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01838" w14:textId="41F4A274" w:rsidR="002C213D" w:rsidRDefault="002C213D" w:rsidP="002C213D">
      <w:pPr>
        <w:pStyle w:val="a3"/>
        <w:tabs>
          <w:tab w:val="right" w:pos="7088"/>
          <w:tab w:val="right" w:pos="9781"/>
        </w:tabs>
        <w:rPr>
          <w:rFonts w:eastAsia="Times New Roman" w:cs="Arial"/>
          <w:b w:val="0"/>
          <w:bCs/>
          <w:i/>
          <w:iCs/>
          <w:sz w:val="22"/>
          <w:lang w:val="en-GB" w:eastAsia="en-US"/>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#108</w:t>
      </w:r>
      <w:r>
        <w:rPr>
          <w:rFonts w:cs="Arial"/>
          <w:bCs/>
          <w:sz w:val="22"/>
          <w:szCs w:val="22"/>
        </w:rPr>
        <w:tab/>
      </w:r>
      <w:r>
        <w:rPr>
          <w:rFonts w:cs="Arial"/>
          <w:bCs/>
          <w:sz w:val="22"/>
          <w:szCs w:val="22"/>
        </w:rPr>
        <w:tab/>
      </w:r>
      <w:r w:rsidR="0002299F" w:rsidRPr="0002299F">
        <w:rPr>
          <w:rFonts w:cs="Arial"/>
          <w:bCs/>
          <w:i/>
          <w:iCs/>
          <w:sz w:val="22"/>
          <w:szCs w:val="22"/>
        </w:rPr>
        <w:t>R4-2312180</w:t>
      </w:r>
    </w:p>
    <w:p w14:paraId="0C1E1AE7" w14:textId="77777777" w:rsidR="002C213D" w:rsidRDefault="002C213D" w:rsidP="002C213D">
      <w:pPr>
        <w:pStyle w:val="CRCoverPage"/>
        <w:outlineLvl w:val="0"/>
        <w:rPr>
          <w:rFonts w:cs="Arial"/>
          <w:b/>
          <w:noProof/>
          <w:sz w:val="24"/>
        </w:rPr>
      </w:pPr>
      <w:bookmarkStart w:id="3" w:name="_Hlk140671400"/>
      <w:r>
        <w:rPr>
          <w:rFonts w:cs="Arial"/>
          <w:b/>
          <w:noProof/>
          <w:sz w:val="24"/>
        </w:rPr>
        <w:t>Auguest 21 – Auguest 25, 2023 in Toulouse, France</w:t>
      </w:r>
      <w:bookmarkEnd w:id="3"/>
    </w:p>
    <w:p w14:paraId="027736AB" w14:textId="06B332CC" w:rsidR="00B97703" w:rsidRPr="00420231" w:rsidRDefault="00B97703">
      <w:pPr>
        <w:rPr>
          <w:rFonts w:ascii="Arial" w:hAnsi="Arial" w:cs="Arial"/>
        </w:rPr>
      </w:pPr>
    </w:p>
    <w:p w14:paraId="6AC88961" w14:textId="2149FFFB"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C354A3">
        <w:rPr>
          <w:rFonts w:ascii="Arial" w:hAnsi="Arial" w:cs="Arial"/>
          <w:sz w:val="22"/>
        </w:rPr>
        <w:t>7.27.2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6A4A39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BF01E0">
        <w:rPr>
          <w:rFonts w:ascii="Arial" w:hAnsi="Arial" w:cs="Arial"/>
          <w:sz w:val="22"/>
        </w:rPr>
        <w:t xml:space="preserve">Discussion </w:t>
      </w:r>
      <w:r w:rsidR="004F78CB">
        <w:rPr>
          <w:rFonts w:ascii="Arial" w:eastAsia="新細明體" w:hAnsi="Arial" w:cs="Arial" w:hint="eastAsia"/>
          <w:sz w:val="22"/>
          <w:lang w:eastAsia="zh-TW"/>
        </w:rPr>
        <w:t>s</w:t>
      </w:r>
      <w:r w:rsidR="00BF01E0">
        <w:rPr>
          <w:rFonts w:ascii="Arial" w:hAnsi="Arial" w:cs="Arial"/>
          <w:sz w:val="22"/>
        </w:rPr>
        <w:t xml:space="preserve">imultaneous Rx/Tx inter-band combinations for </w:t>
      </w:r>
      <w:r w:rsidR="004F78CB">
        <w:rPr>
          <w:rFonts w:ascii="Arial" w:hAnsi="Arial" w:cs="Arial"/>
          <w:sz w:val="22"/>
        </w:rPr>
        <w:t>CA_n40-n41</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76219BB8"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CE70E2">
        <w:rPr>
          <w:rFonts w:ascii="Arial" w:eastAsia="新細明體" w:hAnsi="Arial" w:cs="Arial"/>
          <w:bCs/>
          <w:iCs/>
          <w:sz w:val="22"/>
          <w:szCs w:val="22"/>
          <w:lang w:eastAsia="zh-TW"/>
        </w:rPr>
        <w:t>7</w:t>
      </w:r>
      <w:r w:rsidRPr="000B25F7">
        <w:rPr>
          <w:rFonts w:ascii="Arial" w:eastAsia="新細明體" w:hAnsi="Arial" w:cs="Arial"/>
          <w:bCs/>
          <w:iCs/>
          <w:sz w:val="22"/>
          <w:szCs w:val="22"/>
          <w:lang w:eastAsia="zh-TW"/>
        </w:rPr>
        <w:t xml:space="preserve">, </w:t>
      </w:r>
      <w:r w:rsidR="00BF01E0">
        <w:rPr>
          <w:rFonts w:ascii="Arial" w:eastAsia="新細明體" w:hAnsi="Arial" w:cs="Arial"/>
          <w:bCs/>
          <w:iCs/>
          <w:sz w:val="22"/>
          <w:szCs w:val="22"/>
          <w:lang w:eastAsia="zh-TW"/>
        </w:rPr>
        <w:t xml:space="preserve">simultaneous Rx/Tx </w:t>
      </w:r>
      <w:r w:rsidR="000D04ED">
        <w:rPr>
          <w:rFonts w:ascii="Arial" w:eastAsia="新細明體" w:hAnsi="Arial" w:cs="Arial"/>
          <w:bCs/>
          <w:iCs/>
          <w:sz w:val="22"/>
          <w:szCs w:val="22"/>
          <w:lang w:eastAsia="zh-TW"/>
        </w:rPr>
        <w:t>operation for</w:t>
      </w:r>
      <w:r w:rsidR="00BF01E0">
        <w:rPr>
          <w:rFonts w:ascii="Arial" w:eastAsia="新細明體" w:hAnsi="Arial" w:cs="Arial"/>
          <w:bCs/>
          <w:iCs/>
          <w:sz w:val="22"/>
          <w:szCs w:val="22"/>
          <w:lang w:eastAsia="zh-TW"/>
        </w:rPr>
        <w:t xml:space="preserve"> CA_n40-n41 </w:t>
      </w:r>
      <w:r w:rsidR="00D35D6E">
        <w:rPr>
          <w:rFonts w:ascii="Arial" w:eastAsia="新細明體" w:hAnsi="Arial" w:cs="Arial"/>
          <w:bCs/>
          <w:iCs/>
          <w:sz w:val="22"/>
          <w:szCs w:val="22"/>
          <w:lang w:eastAsia="zh-TW"/>
        </w:rPr>
        <w:t>was extensively</w:t>
      </w:r>
      <w:r w:rsidR="000D04ED">
        <w:rPr>
          <w:rFonts w:ascii="Arial" w:eastAsia="新細明體" w:hAnsi="Arial" w:cs="Arial"/>
          <w:bCs/>
          <w:iCs/>
          <w:sz w:val="22"/>
          <w:szCs w:val="22"/>
          <w:lang w:eastAsia="zh-TW"/>
        </w:rPr>
        <w:t xml:space="preserve"> discussed</w:t>
      </w:r>
      <w:r w:rsidR="00350F99">
        <w:rPr>
          <w:rFonts w:ascii="Arial" w:eastAsia="新細明體" w:hAnsi="Arial" w:cs="Arial"/>
          <w:bCs/>
          <w:iCs/>
          <w:sz w:val="22"/>
          <w:szCs w:val="22"/>
          <w:lang w:eastAsia="zh-TW"/>
        </w:rPr>
        <w:t xml:space="preserve"> and </w:t>
      </w:r>
      <w:r w:rsidR="00C90BF4">
        <w:rPr>
          <w:rFonts w:ascii="Arial" w:eastAsia="新細明體" w:hAnsi="Arial" w:cs="Arial"/>
          <w:bCs/>
          <w:iCs/>
          <w:sz w:val="22"/>
          <w:szCs w:val="22"/>
          <w:lang w:eastAsia="zh-TW"/>
        </w:rPr>
        <w:t>MSD due to cross band when enabling simultaneous Rx/Tx operation</w:t>
      </w:r>
      <w:r w:rsidR="00D35D6E">
        <w:rPr>
          <w:rFonts w:ascii="Arial" w:eastAsia="新細明體" w:hAnsi="Arial" w:cs="Arial"/>
          <w:bCs/>
          <w:iCs/>
          <w:sz w:val="22"/>
          <w:szCs w:val="22"/>
          <w:lang w:eastAsia="zh-TW"/>
        </w:rPr>
        <w:t xml:space="preserve"> had been agreed</w:t>
      </w:r>
      <w:r w:rsidR="004F78CB">
        <w:rPr>
          <w:rFonts w:ascii="Arial" w:eastAsia="新細明體" w:hAnsi="Arial" w:cs="Arial"/>
          <w:bCs/>
          <w:iCs/>
          <w:sz w:val="22"/>
          <w:szCs w:val="22"/>
          <w:lang w:eastAsia="zh-TW"/>
        </w:rPr>
        <w:t>.</w:t>
      </w:r>
      <w:r w:rsidR="000D04ED">
        <w:rPr>
          <w:rFonts w:ascii="Arial" w:eastAsia="新細明體" w:hAnsi="Arial" w:cs="Arial"/>
          <w:bCs/>
          <w:iCs/>
          <w:sz w:val="22"/>
          <w:szCs w:val="22"/>
          <w:lang w:eastAsia="zh-TW"/>
        </w:rPr>
        <w:t xml:space="preserve"> </w:t>
      </w:r>
      <w:r w:rsidR="00CE0930">
        <w:rPr>
          <w:rFonts w:ascii="Arial" w:eastAsia="新細明體" w:hAnsi="Arial" w:cs="Arial"/>
          <w:bCs/>
          <w:iCs/>
          <w:sz w:val="22"/>
          <w:szCs w:val="22"/>
          <w:lang w:eastAsia="zh-TW"/>
        </w:rPr>
        <w:t xml:space="preserve">The contribution </w:t>
      </w:r>
      <w:r w:rsidR="007F4C72">
        <w:rPr>
          <w:rFonts w:ascii="Arial" w:eastAsia="新細明體" w:hAnsi="Arial" w:cs="Arial"/>
          <w:bCs/>
          <w:iCs/>
          <w:sz w:val="22"/>
          <w:szCs w:val="22"/>
          <w:lang w:eastAsia="zh-TW"/>
        </w:rPr>
        <w:t>provides</w:t>
      </w:r>
      <w:r w:rsidR="00CE0930">
        <w:rPr>
          <w:rFonts w:ascii="Arial" w:eastAsia="新細明體" w:hAnsi="Arial" w:cs="Arial"/>
          <w:bCs/>
          <w:iCs/>
          <w:sz w:val="22"/>
          <w:szCs w:val="22"/>
          <w:lang w:eastAsia="zh-TW"/>
        </w:rPr>
        <w:t xml:space="preserve"> continue discussion</w:t>
      </w:r>
      <w:r w:rsidR="007F4C72">
        <w:rPr>
          <w:rFonts w:ascii="Arial" w:eastAsia="新細明體" w:hAnsi="Arial" w:cs="Arial"/>
          <w:bCs/>
          <w:iCs/>
          <w:sz w:val="22"/>
          <w:szCs w:val="22"/>
          <w:lang w:eastAsia="zh-TW"/>
        </w:rPr>
        <w:t xml:space="preserve"> </w:t>
      </w:r>
      <w:r w:rsidR="00CE0930">
        <w:rPr>
          <w:rFonts w:ascii="Arial" w:eastAsia="新細明體" w:hAnsi="Arial" w:cs="Arial"/>
          <w:bCs/>
          <w:iCs/>
          <w:sz w:val="22"/>
          <w:szCs w:val="22"/>
          <w:lang w:eastAsia="zh-TW"/>
        </w:rPr>
        <w:t xml:space="preserve">on the </w:t>
      </w:r>
      <w:r w:rsidR="004D7EC1">
        <w:rPr>
          <w:rFonts w:ascii="Arial" w:eastAsia="新細明體" w:hAnsi="Arial" w:cs="Arial"/>
          <w:bCs/>
          <w:iCs/>
          <w:sz w:val="22"/>
          <w:szCs w:val="22"/>
          <w:lang w:eastAsia="zh-TW"/>
        </w:rPr>
        <w:t xml:space="preserve">remaining </w:t>
      </w:r>
      <w:r w:rsidR="00CE0930">
        <w:rPr>
          <w:rFonts w:ascii="Arial" w:eastAsia="新細明體" w:hAnsi="Arial" w:cs="Arial"/>
          <w:bCs/>
          <w:iCs/>
          <w:sz w:val="22"/>
          <w:szCs w:val="22"/>
          <w:lang w:eastAsia="zh-TW"/>
        </w:rPr>
        <w:t>requirements for simultaneous Rx/Tx operation</w:t>
      </w:r>
      <w:r w:rsidR="00D35D6E">
        <w:rPr>
          <w:rFonts w:ascii="Arial" w:eastAsia="新細明體" w:hAnsi="Arial" w:cs="Arial"/>
          <w:bCs/>
          <w:iCs/>
          <w:sz w:val="22"/>
          <w:szCs w:val="22"/>
          <w:lang w:eastAsia="zh-TW"/>
        </w:rPr>
        <w:t xml:space="preserve"> for CA_n40-n41</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13E2C785" w14:textId="0FC7462C" w:rsidR="004D7EC1" w:rsidRDefault="004D7EC1" w:rsidP="00285B78">
      <w:pPr>
        <w:rPr>
          <w:rFonts w:ascii="Arial" w:eastAsia="新細明體" w:hAnsi="Arial" w:cs="Arial"/>
          <w:lang w:val="en-US" w:eastAsia="zh-TW"/>
        </w:rPr>
      </w:pPr>
      <w:r>
        <w:rPr>
          <w:rFonts w:ascii="Arial" w:eastAsia="新細明體" w:hAnsi="Arial" w:cs="Arial"/>
          <w:lang w:val="en-US" w:eastAsia="zh-TW"/>
        </w:rPr>
        <w:t xml:space="preserve">In the WF[1] agreed in RAN4#106-bis-e, </w:t>
      </w:r>
      <w:r w:rsidR="00B1049B">
        <w:rPr>
          <w:rFonts w:ascii="Arial" w:eastAsia="新細明體" w:hAnsi="Arial" w:cs="Arial"/>
          <w:lang w:val="en-US" w:eastAsia="zh-TW"/>
        </w:rPr>
        <w:t>the issue on s</w:t>
      </w:r>
      <w:r w:rsidR="00B1049B" w:rsidRPr="00B1049B">
        <w:rPr>
          <w:rFonts w:ascii="Arial" w:eastAsia="新細明體" w:hAnsi="Arial" w:cs="Arial"/>
          <w:lang w:val="en-US" w:eastAsia="zh-TW"/>
        </w:rPr>
        <w:t>imultaneous Rx-Tx and MIMO/SRS-AS for CA_n40-n41</w:t>
      </w:r>
      <w:r w:rsidR="00B1049B">
        <w:rPr>
          <w:rFonts w:ascii="Arial" w:eastAsia="新細明體" w:hAnsi="Arial" w:cs="Arial"/>
          <w:lang w:val="en-US" w:eastAsia="zh-TW"/>
        </w:rPr>
        <w:t xml:space="preserve"> were left for further discussion:</w:t>
      </w:r>
    </w:p>
    <w:p w14:paraId="463DB8DD" w14:textId="77777777" w:rsidR="00B1049B" w:rsidRDefault="00B1049B" w:rsidP="00B1049B">
      <w:pPr>
        <w:pStyle w:val="af4"/>
        <w:numPr>
          <w:ilvl w:val="0"/>
          <w:numId w:val="19"/>
        </w:numPr>
        <w:spacing w:after="120"/>
        <w:ind w:leftChars="0" w:left="720"/>
        <w:rPr>
          <w:rFonts w:eastAsia="SimSun"/>
          <w:iCs/>
          <w:lang w:eastAsia="zh-CN"/>
        </w:rPr>
      </w:pPr>
      <w:r>
        <w:rPr>
          <w:lang w:eastAsia="zh-CN"/>
        </w:rPr>
        <w:t xml:space="preserve">Proposal 1: </w:t>
      </w:r>
      <w:r>
        <w:t>Discuss the following options and implications for simultaneous Rx-Tx and MIMO with CA_n40-n41:</w:t>
      </w:r>
    </w:p>
    <w:p w14:paraId="48E9D166" w14:textId="77777777" w:rsidR="00B1049B" w:rsidRDefault="00B1049B" w:rsidP="00B1049B">
      <w:pPr>
        <w:pStyle w:val="af4"/>
        <w:numPr>
          <w:ilvl w:val="2"/>
          <w:numId w:val="19"/>
        </w:numPr>
        <w:spacing w:after="120"/>
        <w:ind w:leftChars="0" w:left="1134"/>
        <w:rPr>
          <w:iCs/>
          <w:lang w:eastAsia="zh-CN"/>
        </w:rPr>
      </w:pPr>
      <w:r>
        <w:rPr>
          <w:bCs/>
          <w:iCs/>
          <w:lang w:eastAsia="zh-CN"/>
        </w:rPr>
        <w:t xml:space="preserve">Option 1b: </w:t>
      </w:r>
      <w:r>
        <w:t>A new optional signalling could be introduced to indicate that a UE supporting MIMO and simultaneous Rx/Tx cannot support both features at the same time for a specific combination.</w:t>
      </w:r>
    </w:p>
    <w:p w14:paraId="2FC89FAC" w14:textId="1818C9CA" w:rsidR="00B1049B" w:rsidRPr="00B1049B" w:rsidRDefault="00B1049B" w:rsidP="00B1049B">
      <w:pPr>
        <w:pStyle w:val="af4"/>
        <w:numPr>
          <w:ilvl w:val="2"/>
          <w:numId w:val="19"/>
        </w:numPr>
        <w:spacing w:after="120"/>
        <w:ind w:leftChars="0" w:left="1134"/>
        <w:rPr>
          <w:iCs/>
          <w:lang w:eastAsia="zh-CN"/>
        </w:rPr>
      </w:pPr>
      <w:r>
        <w:rPr>
          <w:bCs/>
          <w:iCs/>
          <w:lang w:eastAsia="zh-CN"/>
        </w:rPr>
        <w:t xml:space="preserve">Option 1c: </w:t>
      </w:r>
      <w:r>
        <w:t>Relax the 4Rx requirement of n41 if carrier aggregation is configured with band n40 and simultaneous Rx-Tx. This relaxation would only be applicable to handheld devices and allow improved performance of simultaneous Rx-Tx together with MIMO operation on band n40 and n41.</w:t>
      </w:r>
    </w:p>
    <w:p w14:paraId="773673E8" w14:textId="5AAA392D" w:rsidR="00B1049B" w:rsidRPr="00B1049B" w:rsidRDefault="00B1049B" w:rsidP="00B1049B">
      <w:pPr>
        <w:pStyle w:val="af4"/>
        <w:numPr>
          <w:ilvl w:val="0"/>
          <w:numId w:val="19"/>
        </w:numPr>
        <w:spacing w:after="120" w:line="256" w:lineRule="auto"/>
        <w:ind w:leftChars="0" w:left="709"/>
        <w:rPr>
          <w:lang w:eastAsia="zh-CN"/>
        </w:rPr>
      </w:pPr>
      <w:r>
        <w:rPr>
          <w:lang w:eastAsia="zh-CN"/>
        </w:rPr>
        <w:t>Proposal 2</w:t>
      </w:r>
      <w:r>
        <w:rPr>
          <w:rFonts w:eastAsia="新細明體"/>
          <w:b/>
          <w:bCs/>
          <w:i/>
          <w:iCs/>
          <w:lang w:eastAsia="zh-TW"/>
        </w:rPr>
        <w:t xml:space="preserve"> </w:t>
      </w:r>
      <w:r>
        <w:rPr>
          <w:lang w:eastAsia="zh-CN"/>
        </w:rPr>
        <w:t>(MediaTek): For CA_n40A-n41A, UE is not expected to enable UL MIMO/TxD or SRS antenna switching at the same time when enabling simultaneous Rx/Tx operation</w:t>
      </w:r>
    </w:p>
    <w:p w14:paraId="6ADBB75C" w14:textId="3DB3A5B8" w:rsidR="00B1049B" w:rsidRPr="00B1049B" w:rsidRDefault="00B1049B" w:rsidP="00285B78">
      <w:pPr>
        <w:pStyle w:val="af4"/>
        <w:numPr>
          <w:ilvl w:val="0"/>
          <w:numId w:val="19"/>
        </w:numPr>
        <w:spacing w:after="120" w:line="256" w:lineRule="auto"/>
        <w:ind w:leftChars="0" w:left="709"/>
        <w:rPr>
          <w:color w:val="0070C0"/>
          <w:lang w:eastAsia="zh-CN"/>
        </w:rPr>
      </w:pPr>
      <w:r>
        <w:rPr>
          <w:lang w:eastAsia="zh-CN"/>
        </w:rPr>
        <w:t>Proposal 3: Extend the scope of LS [1] to ask clarifications on SRS-AS scheduling restrictions or even on disabling SRS-AS [3] to TDD-TDD band combinations (e.g., CA_n40-n41) with simultaneous RxTx operation.</w:t>
      </w:r>
    </w:p>
    <w:p w14:paraId="53A8C457" w14:textId="4713F965" w:rsidR="00405680" w:rsidRPr="00F56629" w:rsidRDefault="00B1049B" w:rsidP="008B10EF">
      <w:pPr>
        <w:rPr>
          <w:rFonts w:ascii="Arial" w:eastAsia="新細明體" w:hAnsi="Arial" w:cs="Arial"/>
          <w:lang w:eastAsia="zh-TW"/>
        </w:rPr>
      </w:pPr>
      <w:r>
        <w:rPr>
          <w:rFonts w:ascii="Arial" w:eastAsia="新細明體" w:hAnsi="Arial" w:cs="Arial"/>
          <w:lang w:val="en-US" w:eastAsia="zh-TW"/>
        </w:rPr>
        <w:t>It has been discussed UE implementation concerns on antenna configurations</w:t>
      </w:r>
      <w:r w:rsidR="00CA7A47">
        <w:rPr>
          <w:rFonts w:ascii="Arial" w:eastAsia="新細明體" w:hAnsi="Arial" w:cs="Arial"/>
          <w:lang w:val="en-US" w:eastAsia="zh-TW"/>
        </w:rPr>
        <w:t xml:space="preserve"> in last RAN4 meeting but no consensus was reached</w:t>
      </w:r>
      <w:r>
        <w:rPr>
          <w:rFonts w:ascii="Arial" w:eastAsia="新細明體" w:hAnsi="Arial" w:cs="Arial"/>
          <w:lang w:val="en-US" w:eastAsia="zh-TW"/>
        </w:rPr>
        <w:t xml:space="preserve">. </w:t>
      </w:r>
      <w:r w:rsidR="00405680">
        <w:rPr>
          <w:rFonts w:ascii="Arial" w:eastAsia="新細明體" w:hAnsi="Arial" w:cs="Arial"/>
          <w:lang w:val="en-US" w:eastAsia="zh-TW"/>
        </w:rPr>
        <w:t>D</w:t>
      </w:r>
      <w:r w:rsidR="008B10EF">
        <w:rPr>
          <w:rFonts w:ascii="Arial" w:eastAsia="新細明體" w:hAnsi="Arial" w:cs="Arial"/>
          <w:lang w:eastAsia="zh-TW"/>
        </w:rPr>
        <w:t xml:space="preserve">ue to limited space for antenna design, there’s trade off that not all antennas can support full frequency range of all supported bands. In general, there’s less margin on transmit TRP requirement then receiving TIS requirements. </w:t>
      </w:r>
      <w:r w:rsidR="00405680">
        <w:rPr>
          <w:rFonts w:ascii="Arial" w:eastAsia="新細明體" w:hAnsi="Arial" w:cs="Arial"/>
          <w:lang w:eastAsia="zh-TW"/>
        </w:rPr>
        <w:t xml:space="preserve">UE may configure sharing antenna architecture on CA_n40-n41 if </w:t>
      </w:r>
      <w:r w:rsidR="00CA7A47">
        <w:rPr>
          <w:rFonts w:ascii="Arial" w:eastAsia="新細明體" w:hAnsi="Arial" w:cs="Arial"/>
          <w:lang w:eastAsia="zh-TW"/>
        </w:rPr>
        <w:t>UL/DL pattern are synchronized</w:t>
      </w:r>
      <w:r w:rsidR="00405680">
        <w:rPr>
          <w:rFonts w:ascii="Arial" w:eastAsia="新細明體" w:hAnsi="Arial" w:cs="Arial"/>
          <w:lang w:eastAsia="zh-TW"/>
        </w:rPr>
        <w:t xml:space="preserve">. When the simultaneous RxTx is required for the combo, it may require separate-antenna architecture to fulfil requirements that six high-band antennas would be needed. </w:t>
      </w:r>
      <w:r w:rsidR="00F56629">
        <w:rPr>
          <w:rFonts w:ascii="Arial" w:eastAsia="新細明體" w:hAnsi="Arial" w:cs="Arial" w:hint="eastAsia"/>
          <w:lang w:eastAsia="zh-TW"/>
        </w:rPr>
        <w:t>A</w:t>
      </w:r>
      <w:r w:rsidR="00F56629">
        <w:rPr>
          <w:rFonts w:ascii="Arial" w:eastAsia="新細明體" w:hAnsi="Arial" w:cs="Arial"/>
          <w:lang w:eastAsia="zh-TW"/>
        </w:rPr>
        <w:t>nother aspect is to consider UE implementation, some UE may have shared RX path for CA_n40-n41 (ex, shared external LNA) when UL/DL are synchronized for the two bands. It would also require a larger number of external LNA if simultaneous RX/TX operation is required.</w:t>
      </w:r>
    </w:p>
    <w:p w14:paraId="4750748C" w14:textId="15B0F064" w:rsidR="00405680" w:rsidRDefault="00405680" w:rsidP="008B10EF">
      <w:pPr>
        <w:rPr>
          <w:rFonts w:ascii="Arial" w:eastAsia="新細明體" w:hAnsi="Arial" w:cs="Arial"/>
          <w:b/>
          <w:bCs/>
          <w:lang w:eastAsia="zh-TW"/>
        </w:rPr>
      </w:pPr>
      <w:r w:rsidRPr="00405680">
        <w:rPr>
          <w:rFonts w:ascii="Arial" w:eastAsia="新細明體" w:hAnsi="Arial" w:cs="Arial" w:hint="eastAsia"/>
          <w:b/>
          <w:bCs/>
          <w:lang w:eastAsia="zh-TW"/>
        </w:rPr>
        <w:t>O</w:t>
      </w:r>
      <w:r w:rsidRPr="00405680">
        <w:rPr>
          <w:rFonts w:ascii="Arial" w:eastAsia="新細明體" w:hAnsi="Arial" w:cs="Arial"/>
          <w:b/>
          <w:bCs/>
          <w:lang w:eastAsia="zh-TW"/>
        </w:rPr>
        <w:t>bservation 1:</w:t>
      </w:r>
      <w:r>
        <w:rPr>
          <w:rFonts w:ascii="Arial" w:eastAsia="新細明體" w:hAnsi="Arial" w:cs="Arial"/>
          <w:b/>
          <w:bCs/>
          <w:lang w:eastAsia="zh-TW"/>
        </w:rPr>
        <w:t xml:space="preserve"> UR RF front-end architecture would be different if supporting simultaneous Rx</w:t>
      </w:r>
      <w:r w:rsidR="00F56629">
        <w:rPr>
          <w:rFonts w:ascii="Arial" w:eastAsia="新細明體" w:hAnsi="Arial" w:cs="Arial"/>
          <w:b/>
          <w:bCs/>
          <w:lang w:eastAsia="zh-TW"/>
        </w:rPr>
        <w:t>/</w:t>
      </w:r>
      <w:r>
        <w:rPr>
          <w:rFonts w:ascii="Arial" w:eastAsia="新細明體" w:hAnsi="Arial" w:cs="Arial"/>
          <w:b/>
          <w:bCs/>
          <w:lang w:eastAsia="zh-TW"/>
        </w:rPr>
        <w:t>Tx capability on TDD-TDD CA</w:t>
      </w:r>
      <w:r w:rsidRPr="00405680">
        <w:rPr>
          <w:rFonts w:ascii="Arial" w:eastAsia="新細明體" w:hAnsi="Arial" w:cs="Arial"/>
          <w:b/>
          <w:bCs/>
          <w:lang w:eastAsia="zh-TW"/>
        </w:rPr>
        <w:t xml:space="preserve"> </w:t>
      </w:r>
      <w:r>
        <w:rPr>
          <w:rFonts w:ascii="Arial" w:eastAsia="新細明體" w:hAnsi="Arial" w:cs="Arial"/>
          <w:b/>
          <w:bCs/>
          <w:lang w:eastAsia="zh-TW"/>
        </w:rPr>
        <w:t xml:space="preserve">where the TDD bands are in close-in frequency group that were usually implemented with sharing antenna </w:t>
      </w:r>
      <w:r w:rsidR="00F56629">
        <w:rPr>
          <w:rFonts w:ascii="Arial" w:eastAsia="新細明體" w:hAnsi="Arial" w:cs="Arial"/>
          <w:b/>
          <w:bCs/>
          <w:lang w:eastAsia="zh-TW"/>
        </w:rPr>
        <w:t xml:space="preserve">and Rx LNA </w:t>
      </w:r>
      <w:r>
        <w:rPr>
          <w:rFonts w:ascii="Arial" w:eastAsia="新細明體" w:hAnsi="Arial" w:cs="Arial"/>
          <w:b/>
          <w:bCs/>
          <w:lang w:eastAsia="zh-TW"/>
        </w:rPr>
        <w:t>architecture</w:t>
      </w:r>
    </w:p>
    <w:p w14:paraId="27AE6B96" w14:textId="703412B1" w:rsidR="00405680" w:rsidRDefault="00405680" w:rsidP="008B10EF">
      <w:pPr>
        <w:rPr>
          <w:rFonts w:ascii="Arial" w:eastAsia="新細明體" w:hAnsi="Arial" w:cs="Arial"/>
          <w:b/>
          <w:bCs/>
          <w:lang w:eastAsia="zh-TW"/>
        </w:rPr>
      </w:pPr>
      <w:r>
        <w:rPr>
          <w:rFonts w:ascii="Arial" w:eastAsia="新細明體" w:hAnsi="Arial" w:cs="Arial" w:hint="eastAsia"/>
          <w:b/>
          <w:bCs/>
          <w:lang w:eastAsia="zh-TW"/>
        </w:rPr>
        <w:t>Ob</w:t>
      </w:r>
      <w:r>
        <w:rPr>
          <w:rFonts w:ascii="Arial" w:eastAsia="新細明體" w:hAnsi="Arial" w:cs="Arial"/>
          <w:b/>
          <w:bCs/>
          <w:lang w:eastAsia="zh-TW"/>
        </w:rPr>
        <w:t>servation 2: T</w:t>
      </w:r>
      <w:r>
        <w:rPr>
          <w:rFonts w:ascii="Arial" w:eastAsia="新細明體" w:hAnsi="Arial" w:cs="Arial" w:hint="eastAsia"/>
          <w:b/>
          <w:bCs/>
          <w:lang w:eastAsia="zh-TW"/>
        </w:rPr>
        <w:t>h</w:t>
      </w:r>
      <w:r>
        <w:rPr>
          <w:rFonts w:ascii="Arial" w:eastAsia="新細明體" w:hAnsi="Arial" w:cs="Arial"/>
          <w:b/>
          <w:bCs/>
          <w:lang w:eastAsia="zh-TW"/>
        </w:rPr>
        <w:t>e agreed TP in [2] adopts separate antenna architecture for MSD characterization.</w:t>
      </w:r>
    </w:p>
    <w:p w14:paraId="515BABD7" w14:textId="53BA9632" w:rsidR="00405680" w:rsidRDefault="00405680" w:rsidP="008B10EF">
      <w:pPr>
        <w:rPr>
          <w:rFonts w:ascii="Arial" w:eastAsia="新細明體" w:hAnsi="Arial" w:cs="Arial"/>
          <w:b/>
          <w:bCs/>
          <w:lang w:eastAsia="zh-TW"/>
        </w:rPr>
      </w:pPr>
      <w:r>
        <w:rPr>
          <w:rFonts w:ascii="Arial" w:eastAsia="新細明體" w:hAnsi="Arial" w:cs="Arial"/>
          <w:b/>
          <w:bCs/>
          <w:lang w:eastAsia="zh-TW"/>
        </w:rPr>
        <w:t xml:space="preserve">Observation 3: It would require more quantity of antennas </w:t>
      </w:r>
      <w:r w:rsidR="00F56629">
        <w:rPr>
          <w:rFonts w:ascii="Arial" w:eastAsia="新細明體" w:hAnsi="Arial" w:cs="Arial"/>
          <w:b/>
          <w:bCs/>
          <w:lang w:eastAsia="zh-TW"/>
        </w:rPr>
        <w:t xml:space="preserve">and external LNAs </w:t>
      </w:r>
      <w:r>
        <w:rPr>
          <w:rFonts w:ascii="Arial" w:eastAsia="新細明體" w:hAnsi="Arial" w:cs="Arial"/>
          <w:b/>
          <w:bCs/>
          <w:lang w:eastAsia="zh-TW"/>
        </w:rPr>
        <w:t>to support such TDD-TDD CA with simultaneous Rx</w:t>
      </w:r>
      <w:r w:rsidR="00F56629">
        <w:rPr>
          <w:rFonts w:ascii="Arial" w:eastAsia="新細明體" w:hAnsi="Arial" w:cs="Arial"/>
          <w:b/>
          <w:bCs/>
          <w:lang w:eastAsia="zh-TW"/>
        </w:rPr>
        <w:t>/</w:t>
      </w:r>
      <w:r>
        <w:rPr>
          <w:rFonts w:ascii="Arial" w:eastAsia="新細明體" w:hAnsi="Arial" w:cs="Arial"/>
          <w:b/>
          <w:bCs/>
          <w:lang w:eastAsia="zh-TW"/>
        </w:rPr>
        <w:t xml:space="preserve">Tx capability </w:t>
      </w:r>
    </w:p>
    <w:p w14:paraId="75901745" w14:textId="384CDCE8" w:rsidR="00405680" w:rsidRDefault="00405680" w:rsidP="008B10EF">
      <w:pPr>
        <w:rPr>
          <w:rFonts w:ascii="Arial" w:eastAsia="新細明體" w:hAnsi="Arial" w:cs="Arial"/>
          <w:lang w:eastAsia="zh-TW"/>
        </w:rPr>
      </w:pPr>
      <w:r w:rsidRPr="00405680">
        <w:rPr>
          <w:rFonts w:ascii="Arial" w:eastAsia="新細明體" w:hAnsi="Arial" w:cs="Arial"/>
          <w:lang w:eastAsia="zh-TW"/>
        </w:rPr>
        <w:t>Relax</w:t>
      </w:r>
      <w:r w:rsidR="00CA7A47">
        <w:rPr>
          <w:rFonts w:ascii="Arial" w:eastAsia="新細明體" w:hAnsi="Arial" w:cs="Arial"/>
          <w:lang w:eastAsia="zh-TW"/>
        </w:rPr>
        <w:t>ing</w:t>
      </w:r>
      <w:r w:rsidRPr="00405680">
        <w:rPr>
          <w:rFonts w:ascii="Arial" w:eastAsia="新細明體" w:hAnsi="Arial" w:cs="Arial"/>
          <w:lang w:eastAsia="zh-TW"/>
        </w:rPr>
        <w:t xml:space="preserve"> the 4Rx requirement </w:t>
      </w:r>
      <w:r>
        <w:rPr>
          <w:rFonts w:ascii="Arial" w:eastAsia="新細明體" w:hAnsi="Arial" w:cs="Arial"/>
          <w:lang w:eastAsia="zh-TW"/>
        </w:rPr>
        <w:t xml:space="preserve">to 2Rx requirement </w:t>
      </w:r>
      <w:r w:rsidRPr="00405680">
        <w:rPr>
          <w:rFonts w:ascii="Arial" w:eastAsia="新細明體" w:hAnsi="Arial" w:cs="Arial"/>
          <w:lang w:eastAsia="zh-TW"/>
        </w:rPr>
        <w:t xml:space="preserve">of n41 if carrier aggregation is configured with band n40 </w:t>
      </w:r>
      <w:r w:rsidR="00CA7A47">
        <w:rPr>
          <w:rFonts w:ascii="Arial" w:eastAsia="新細明體" w:hAnsi="Arial" w:cs="Arial"/>
          <w:lang w:eastAsia="zh-TW"/>
        </w:rPr>
        <w:t>with</w:t>
      </w:r>
      <w:r w:rsidRPr="00405680">
        <w:rPr>
          <w:rFonts w:ascii="Arial" w:eastAsia="新細明體" w:hAnsi="Arial" w:cs="Arial"/>
          <w:lang w:eastAsia="zh-TW"/>
        </w:rPr>
        <w:t xml:space="preserve"> simultaneous Rx-Tx</w:t>
      </w:r>
      <w:r w:rsidR="00CA7A47">
        <w:rPr>
          <w:rFonts w:ascii="Arial" w:eastAsia="新細明體" w:hAnsi="Arial" w:cs="Arial"/>
          <w:lang w:eastAsia="zh-TW"/>
        </w:rPr>
        <w:t xml:space="preserve"> operation</w:t>
      </w:r>
      <w:r>
        <w:rPr>
          <w:rFonts w:ascii="Arial" w:eastAsia="新細明體" w:hAnsi="Arial" w:cs="Arial"/>
          <w:lang w:eastAsia="zh-TW"/>
        </w:rPr>
        <w:t xml:space="preserve"> is also helpful to address UE implementation concerns. In our view option 1c could be agreeable.</w:t>
      </w:r>
    </w:p>
    <w:p w14:paraId="66E50B28" w14:textId="2EE2A9AD" w:rsidR="008B10EF" w:rsidRDefault="008B10EF" w:rsidP="008B10EF">
      <w:pPr>
        <w:rPr>
          <w:rFonts w:ascii="Arial" w:eastAsia="新細明體" w:hAnsi="Arial" w:cs="Arial"/>
          <w:lang w:eastAsia="zh-TW"/>
        </w:rPr>
      </w:pPr>
      <w:r>
        <w:rPr>
          <w:rFonts w:ascii="Arial" w:eastAsia="新細明體" w:hAnsi="Arial" w:cs="Arial"/>
          <w:lang w:eastAsia="zh-TW"/>
        </w:rPr>
        <w:lastRenderedPageBreak/>
        <w:t>There may also be some other features such as UL MIMO/TxD, SRS antenna switching and Tx switching need to be supported simultaneously. In our initial estimation, we found it is difficult to have all antennas to meet design requirements on both transmission and receiving of all the supporting bands and MRDC/NRDC combinations fulfil multiple UE capability at the same time.</w:t>
      </w:r>
      <w:r w:rsidR="00405680">
        <w:rPr>
          <w:rFonts w:ascii="Arial" w:eastAsia="新細明體" w:hAnsi="Arial" w:cs="Arial"/>
          <w:lang w:eastAsia="zh-TW"/>
        </w:rPr>
        <w:t xml:space="preserve"> Relaxation on the quantity of antennas would be a feasible approach. Referring existing signalling on SRS antenna switching: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05680" w14:paraId="7BFF548A" w14:textId="77777777" w:rsidTr="0040568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287EC2" w14:textId="77777777" w:rsidR="00405680" w:rsidRDefault="00405680">
            <w:pPr>
              <w:pStyle w:val="TAL"/>
              <w:rPr>
                <w:rFonts w:eastAsia="Times New Roman"/>
                <w:b/>
                <w:i/>
                <w:lang w:eastAsia="ja-JP"/>
              </w:rPr>
            </w:pPr>
            <w:r>
              <w:rPr>
                <w:b/>
                <w:i/>
              </w:rPr>
              <w:t>srs-TxSwitch, srs-TxSwitch-v1610</w:t>
            </w:r>
          </w:p>
          <w:p w14:paraId="3993CD24" w14:textId="77777777" w:rsidR="00405680" w:rsidRDefault="00405680">
            <w:pPr>
              <w:pStyle w:val="TAL"/>
            </w:pPr>
            <w:r>
              <w:t>Defines whether UE supports SRS for DL CSI acquisition as defined in clause 6.2.1.2 of TS 38.214 [12]. The capability signalling comprises of the following parameters:</w:t>
            </w:r>
          </w:p>
          <w:p w14:paraId="7631B0DF" w14:textId="77777777" w:rsidR="00405680" w:rsidRDefault="00405680">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405680" w14:paraId="6180F834" w14:textId="77777777">
              <w:tc>
                <w:tcPr>
                  <w:tcW w:w="2365" w:type="pct"/>
                  <w:hideMark/>
                </w:tcPr>
                <w:p w14:paraId="6B5B5032" w14:textId="77777777" w:rsidR="00405680" w:rsidRDefault="00405680">
                  <w:pPr>
                    <w:pStyle w:val="TAH"/>
                    <w:rPr>
                      <w:i/>
                      <w:iCs/>
                    </w:rPr>
                  </w:pPr>
                  <w:r>
                    <w:rPr>
                      <w:i/>
                      <w:iCs/>
                    </w:rPr>
                    <w:t>supportedSRS-TxPortSwitch</w:t>
                  </w:r>
                </w:p>
              </w:tc>
              <w:tc>
                <w:tcPr>
                  <w:tcW w:w="2635" w:type="pct"/>
                  <w:hideMark/>
                </w:tcPr>
                <w:p w14:paraId="292091AA" w14:textId="77777777" w:rsidR="00405680" w:rsidRDefault="00405680">
                  <w:pPr>
                    <w:pStyle w:val="TAH"/>
                    <w:rPr>
                      <w:i/>
                      <w:iCs/>
                    </w:rPr>
                  </w:pPr>
                  <w:r>
                    <w:rPr>
                      <w:i/>
                      <w:iCs/>
                    </w:rPr>
                    <w:t>supportedSRS-TxPortSwitch-v1610</w:t>
                  </w:r>
                </w:p>
              </w:tc>
            </w:tr>
            <w:tr w:rsidR="00405680" w14:paraId="3EE1AFE1" w14:textId="77777777">
              <w:tc>
                <w:tcPr>
                  <w:tcW w:w="2365" w:type="pct"/>
                  <w:hideMark/>
                </w:tcPr>
                <w:p w14:paraId="2BBECDBD" w14:textId="77777777" w:rsidR="00405680" w:rsidRDefault="00405680">
                  <w:pPr>
                    <w:pStyle w:val="TAL"/>
                    <w:jc w:val="center"/>
                    <w:rPr>
                      <w:i/>
                      <w:iCs/>
                    </w:rPr>
                  </w:pPr>
                  <w:r>
                    <w:rPr>
                      <w:i/>
                      <w:iCs/>
                    </w:rPr>
                    <w:t>t1r2</w:t>
                  </w:r>
                </w:p>
              </w:tc>
              <w:tc>
                <w:tcPr>
                  <w:tcW w:w="2635" w:type="pct"/>
                  <w:hideMark/>
                </w:tcPr>
                <w:p w14:paraId="51E7A63F" w14:textId="77777777" w:rsidR="00405680" w:rsidRDefault="00405680">
                  <w:pPr>
                    <w:pStyle w:val="TAL"/>
                    <w:jc w:val="center"/>
                    <w:rPr>
                      <w:i/>
                      <w:iCs/>
                    </w:rPr>
                  </w:pPr>
                  <w:r>
                    <w:rPr>
                      <w:i/>
                      <w:iCs/>
                    </w:rPr>
                    <w:t>t1r1-t1r2</w:t>
                  </w:r>
                </w:p>
              </w:tc>
            </w:tr>
            <w:tr w:rsidR="00405680" w14:paraId="64515609" w14:textId="77777777">
              <w:tc>
                <w:tcPr>
                  <w:tcW w:w="2365" w:type="pct"/>
                  <w:hideMark/>
                </w:tcPr>
                <w:p w14:paraId="73252147" w14:textId="77777777" w:rsidR="00405680" w:rsidRDefault="00405680">
                  <w:pPr>
                    <w:pStyle w:val="TAL"/>
                    <w:jc w:val="center"/>
                    <w:rPr>
                      <w:i/>
                      <w:iCs/>
                    </w:rPr>
                  </w:pPr>
                  <w:r>
                    <w:rPr>
                      <w:i/>
                      <w:iCs/>
                    </w:rPr>
                    <w:t>t1r4</w:t>
                  </w:r>
                </w:p>
              </w:tc>
              <w:tc>
                <w:tcPr>
                  <w:tcW w:w="2635" w:type="pct"/>
                  <w:hideMark/>
                </w:tcPr>
                <w:p w14:paraId="727A9920" w14:textId="77777777" w:rsidR="00405680" w:rsidRDefault="00405680">
                  <w:pPr>
                    <w:pStyle w:val="TAL"/>
                    <w:jc w:val="center"/>
                    <w:rPr>
                      <w:i/>
                      <w:iCs/>
                    </w:rPr>
                  </w:pPr>
                  <w:r>
                    <w:rPr>
                      <w:i/>
                      <w:iCs/>
                    </w:rPr>
                    <w:t>t1r1-t1r2-t1r4</w:t>
                  </w:r>
                </w:p>
              </w:tc>
            </w:tr>
            <w:tr w:rsidR="00405680" w14:paraId="317F0C6F" w14:textId="77777777">
              <w:tc>
                <w:tcPr>
                  <w:tcW w:w="2365" w:type="pct"/>
                  <w:hideMark/>
                </w:tcPr>
                <w:p w14:paraId="1F5E8963" w14:textId="77777777" w:rsidR="00405680" w:rsidRDefault="00405680">
                  <w:pPr>
                    <w:pStyle w:val="TAL"/>
                    <w:jc w:val="center"/>
                    <w:rPr>
                      <w:i/>
                      <w:iCs/>
                    </w:rPr>
                  </w:pPr>
                  <w:r>
                    <w:rPr>
                      <w:i/>
                      <w:iCs/>
                    </w:rPr>
                    <w:t>t2r4</w:t>
                  </w:r>
                </w:p>
              </w:tc>
              <w:tc>
                <w:tcPr>
                  <w:tcW w:w="2635" w:type="pct"/>
                  <w:hideMark/>
                </w:tcPr>
                <w:p w14:paraId="08C966F2" w14:textId="77777777" w:rsidR="00405680" w:rsidRDefault="00405680">
                  <w:pPr>
                    <w:pStyle w:val="TAL"/>
                    <w:jc w:val="center"/>
                    <w:rPr>
                      <w:i/>
                      <w:iCs/>
                    </w:rPr>
                  </w:pPr>
                  <w:r>
                    <w:rPr>
                      <w:i/>
                      <w:iCs/>
                    </w:rPr>
                    <w:t>t1r1-t1r2-t2r2-t2r4</w:t>
                  </w:r>
                </w:p>
              </w:tc>
            </w:tr>
            <w:tr w:rsidR="00405680" w14:paraId="614FE9B0" w14:textId="77777777">
              <w:tc>
                <w:tcPr>
                  <w:tcW w:w="2365" w:type="pct"/>
                  <w:hideMark/>
                </w:tcPr>
                <w:p w14:paraId="720CD2D7" w14:textId="77777777" w:rsidR="00405680" w:rsidRDefault="00405680">
                  <w:pPr>
                    <w:pStyle w:val="TAL"/>
                    <w:jc w:val="center"/>
                    <w:rPr>
                      <w:i/>
                      <w:iCs/>
                    </w:rPr>
                  </w:pPr>
                  <w:r>
                    <w:rPr>
                      <w:i/>
                      <w:iCs/>
                    </w:rPr>
                    <w:t>t2r2</w:t>
                  </w:r>
                </w:p>
              </w:tc>
              <w:tc>
                <w:tcPr>
                  <w:tcW w:w="2635" w:type="pct"/>
                  <w:hideMark/>
                </w:tcPr>
                <w:p w14:paraId="71017E1C" w14:textId="77777777" w:rsidR="00405680" w:rsidRDefault="00405680">
                  <w:pPr>
                    <w:pStyle w:val="TAL"/>
                    <w:jc w:val="center"/>
                    <w:rPr>
                      <w:i/>
                      <w:iCs/>
                    </w:rPr>
                  </w:pPr>
                  <w:r>
                    <w:rPr>
                      <w:i/>
                      <w:iCs/>
                    </w:rPr>
                    <w:t>t1r1-t2r2</w:t>
                  </w:r>
                </w:p>
              </w:tc>
            </w:tr>
            <w:tr w:rsidR="00405680" w14:paraId="55C1179F" w14:textId="77777777">
              <w:tc>
                <w:tcPr>
                  <w:tcW w:w="2365" w:type="pct"/>
                  <w:hideMark/>
                </w:tcPr>
                <w:p w14:paraId="51C4E5F8" w14:textId="77777777" w:rsidR="00405680" w:rsidRDefault="00405680">
                  <w:pPr>
                    <w:pStyle w:val="TAL"/>
                    <w:jc w:val="center"/>
                    <w:rPr>
                      <w:i/>
                      <w:iCs/>
                    </w:rPr>
                  </w:pPr>
                  <w:r>
                    <w:rPr>
                      <w:i/>
                      <w:iCs/>
                    </w:rPr>
                    <w:t>t4r4</w:t>
                  </w:r>
                </w:p>
              </w:tc>
              <w:tc>
                <w:tcPr>
                  <w:tcW w:w="2635" w:type="pct"/>
                  <w:hideMark/>
                </w:tcPr>
                <w:p w14:paraId="09B73D8E" w14:textId="77777777" w:rsidR="00405680" w:rsidRDefault="00405680">
                  <w:pPr>
                    <w:pStyle w:val="TAL"/>
                    <w:jc w:val="center"/>
                    <w:rPr>
                      <w:i/>
                      <w:iCs/>
                    </w:rPr>
                  </w:pPr>
                  <w:r>
                    <w:rPr>
                      <w:i/>
                      <w:iCs/>
                    </w:rPr>
                    <w:t>t1r1-t2r2-t4r4</w:t>
                  </w:r>
                </w:p>
              </w:tc>
            </w:tr>
            <w:tr w:rsidR="00405680" w14:paraId="3CD36E54" w14:textId="77777777">
              <w:tc>
                <w:tcPr>
                  <w:tcW w:w="2365" w:type="pct"/>
                  <w:hideMark/>
                </w:tcPr>
                <w:p w14:paraId="6BB420F3" w14:textId="77777777" w:rsidR="00405680" w:rsidRDefault="00405680">
                  <w:pPr>
                    <w:pStyle w:val="TAL"/>
                    <w:jc w:val="center"/>
                    <w:rPr>
                      <w:i/>
                      <w:iCs/>
                    </w:rPr>
                  </w:pPr>
                  <w:r>
                    <w:rPr>
                      <w:i/>
                      <w:iCs/>
                    </w:rPr>
                    <w:t>t1r4-t2r4</w:t>
                  </w:r>
                </w:p>
              </w:tc>
              <w:tc>
                <w:tcPr>
                  <w:tcW w:w="2635" w:type="pct"/>
                  <w:hideMark/>
                </w:tcPr>
                <w:p w14:paraId="78610395" w14:textId="77777777" w:rsidR="00405680" w:rsidRDefault="00405680">
                  <w:pPr>
                    <w:pStyle w:val="TAL"/>
                    <w:jc w:val="center"/>
                    <w:rPr>
                      <w:i/>
                      <w:iCs/>
                    </w:rPr>
                  </w:pPr>
                  <w:r>
                    <w:rPr>
                      <w:i/>
                      <w:iCs/>
                    </w:rPr>
                    <w:t>t1r1-t1r2-t2r2-t1r4-t2r4</w:t>
                  </w:r>
                </w:p>
              </w:tc>
            </w:tr>
          </w:tbl>
          <w:p w14:paraId="163C6875" w14:textId="77777777" w:rsidR="00405680" w:rsidRDefault="00405680">
            <w:pPr>
              <w:pStyle w:val="B1"/>
              <w:rPr>
                <w:rFonts w:ascii="Arial" w:eastAsia="Times New Roman" w:hAnsi="Arial" w:cs="Arial"/>
                <w:sz w:val="18"/>
                <w:szCs w:val="18"/>
              </w:rPr>
            </w:pPr>
          </w:p>
          <w:p w14:paraId="267FFF1C" w14:textId="77777777" w:rsidR="00405680" w:rsidRDefault="0040568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signaling;</w:t>
            </w:r>
          </w:p>
          <w:p w14:paraId="176AAE44" w14:textId="77777777" w:rsidR="00405680" w:rsidRDefault="00405680">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72AC190D" w14:textId="77777777" w:rsidR="00405680" w:rsidRDefault="00405680">
            <w:pPr>
              <w:pStyle w:val="TAL"/>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4F4A0A52" w14:textId="77777777" w:rsidR="00405680" w:rsidRDefault="00405680">
            <w:pPr>
              <w:pStyle w:val="TAL"/>
              <w:rPr>
                <w:lang w:eastAsia="ja-JP"/>
              </w:rPr>
            </w:pPr>
            <w:r>
              <w:t>The entry number is the band entry number in a band combination. The UE is restricted not to include fallback band combinations for the purpose of indicating different SRS antenna switching capabilities.</w:t>
            </w:r>
          </w:p>
          <w:p w14:paraId="667ADCB4" w14:textId="77777777" w:rsidR="00405680" w:rsidRDefault="00405680">
            <w:pPr>
              <w:pStyle w:val="TAL"/>
            </w:pPr>
          </w:p>
          <w:p w14:paraId="1271DB55" w14:textId="77777777" w:rsidR="00405680" w:rsidRDefault="00405680">
            <w:pPr>
              <w:pStyle w:val="TAN"/>
            </w:pPr>
            <w:r>
              <w:rPr>
                <w:rFonts w:eastAsia="DengXian" w:cs="Arial"/>
                <w:szCs w:val="18"/>
              </w:rPr>
              <w:t>NOTE:</w:t>
            </w:r>
            <w:r>
              <w:rPr>
                <w:rFonts w:cs="Arial"/>
                <w:szCs w:val="18"/>
              </w:rPr>
              <w:tab/>
            </w:r>
            <w:r>
              <w:t xml:space="preserve">The first-listed band with UL includes a band associated with </w:t>
            </w:r>
            <w:r>
              <w:rPr>
                <w:i/>
              </w:rPr>
              <w:t>FeatureSetUplinkId</w:t>
            </w:r>
            <w:r>
              <w:t xml:space="preserve"> set to 0 corresponding to the support of SRS-SwitchingTimeNR.</w:t>
            </w:r>
          </w:p>
        </w:tc>
        <w:tc>
          <w:tcPr>
            <w:tcW w:w="709" w:type="dxa"/>
            <w:tcBorders>
              <w:top w:val="single" w:sz="4" w:space="0" w:color="808080"/>
              <w:left w:val="single" w:sz="4" w:space="0" w:color="808080"/>
              <w:bottom w:val="single" w:sz="4" w:space="0" w:color="808080"/>
              <w:right w:val="single" w:sz="4" w:space="0" w:color="808080"/>
            </w:tcBorders>
            <w:hideMark/>
          </w:tcPr>
          <w:p w14:paraId="34F7FB9C" w14:textId="77777777" w:rsidR="00405680" w:rsidRDefault="00405680">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87C5E33" w14:textId="77777777" w:rsidR="00405680" w:rsidRDefault="00405680">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6368BCA" w14:textId="77777777" w:rsidR="00405680" w:rsidRDefault="00405680">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59DA63D" w14:textId="77777777" w:rsidR="00405680" w:rsidRDefault="00405680">
            <w:pPr>
              <w:pStyle w:val="TAL"/>
              <w:jc w:val="center"/>
            </w:pPr>
            <w:r>
              <w:rPr>
                <w:rFonts w:eastAsia="DengXian"/>
              </w:rPr>
              <w:t>N/A</w:t>
            </w:r>
          </w:p>
        </w:tc>
      </w:tr>
    </w:tbl>
    <w:p w14:paraId="04291725" w14:textId="43491D50" w:rsidR="00405680" w:rsidRDefault="00F56629" w:rsidP="008B10EF">
      <w:pPr>
        <w:rPr>
          <w:rFonts w:ascii="Arial" w:eastAsia="新細明體" w:hAnsi="Arial" w:cs="Arial"/>
          <w:lang w:eastAsia="zh-TW"/>
        </w:rPr>
      </w:pPr>
      <w:r w:rsidRPr="00F56629">
        <w:rPr>
          <w:rFonts w:ascii="Arial" w:eastAsia="新細明體" w:hAnsi="Arial" w:cs="Arial"/>
          <w:lang w:eastAsia="zh-TW"/>
        </w:rPr>
        <w:t>srs-TxSwitch, srs-TxSwitch-v1610</w:t>
      </w:r>
      <w:r>
        <w:rPr>
          <w:rFonts w:ascii="Arial" w:eastAsia="新細明體" w:hAnsi="Arial" w:cs="Arial"/>
          <w:lang w:eastAsia="zh-TW"/>
        </w:rPr>
        <w:t xml:space="preserve"> is the IE reported per BC. The existing signalling allows </w:t>
      </w:r>
      <w:r w:rsidR="00405680">
        <w:rPr>
          <w:rFonts w:ascii="Arial" w:eastAsia="新細明體" w:hAnsi="Arial" w:cs="Arial" w:hint="eastAsia"/>
          <w:lang w:eastAsia="zh-TW"/>
        </w:rPr>
        <w:t>U</w:t>
      </w:r>
      <w:r w:rsidR="00405680">
        <w:rPr>
          <w:rFonts w:ascii="Arial" w:eastAsia="新細明體" w:hAnsi="Arial" w:cs="Arial"/>
          <w:lang w:eastAsia="zh-TW"/>
        </w:rPr>
        <w:t xml:space="preserve">E </w:t>
      </w:r>
      <w:r>
        <w:rPr>
          <w:rFonts w:ascii="Arial" w:eastAsia="新細明體" w:hAnsi="Arial" w:cs="Arial"/>
          <w:lang w:eastAsia="zh-TW"/>
        </w:rPr>
        <w:t>report</w:t>
      </w:r>
      <w:r w:rsidR="00405680">
        <w:rPr>
          <w:rFonts w:ascii="Arial" w:eastAsia="新細明體" w:hAnsi="Arial" w:cs="Arial"/>
          <w:lang w:eastAsia="zh-TW"/>
        </w:rPr>
        <w:t xml:space="preserve"> its supporting on SRS antenna switching configurations</w:t>
      </w:r>
      <w:r>
        <w:rPr>
          <w:rFonts w:ascii="Arial" w:eastAsia="新細明體" w:hAnsi="Arial" w:cs="Arial"/>
          <w:lang w:eastAsia="zh-TW"/>
        </w:rPr>
        <w:t xml:space="preserve"> for single band and the band under BC separately</w:t>
      </w:r>
      <w:r w:rsidR="00405680">
        <w:rPr>
          <w:rFonts w:ascii="Arial" w:eastAsia="新細明體" w:hAnsi="Arial" w:cs="Arial"/>
          <w:lang w:eastAsia="zh-TW"/>
        </w:rPr>
        <w:t>.</w:t>
      </w:r>
    </w:p>
    <w:p w14:paraId="444C43AA" w14:textId="49EE17EC" w:rsidR="00C43D1A" w:rsidRDefault="00C43D1A" w:rsidP="008B10EF">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4: </w:t>
      </w:r>
      <w:r w:rsidR="00F56629">
        <w:rPr>
          <w:rFonts w:ascii="Arial" w:eastAsia="新細明體" w:hAnsi="Arial" w:cs="Arial"/>
          <w:b/>
          <w:bCs/>
          <w:lang w:eastAsia="zh-TW"/>
        </w:rPr>
        <w:t xml:space="preserve">The existing capability signalling allows </w:t>
      </w:r>
      <w:r>
        <w:rPr>
          <w:rFonts w:ascii="Arial" w:eastAsia="新細明體" w:hAnsi="Arial" w:cs="Arial"/>
          <w:b/>
          <w:bCs/>
          <w:lang w:eastAsia="zh-TW"/>
        </w:rPr>
        <w:t xml:space="preserve">UE </w:t>
      </w:r>
      <w:r w:rsidR="00F56629">
        <w:rPr>
          <w:rFonts w:ascii="Arial" w:eastAsia="新細明體" w:hAnsi="Arial" w:cs="Arial"/>
          <w:b/>
          <w:bCs/>
          <w:lang w:eastAsia="zh-TW"/>
        </w:rPr>
        <w:t xml:space="preserve">to report different </w:t>
      </w:r>
      <w:r>
        <w:rPr>
          <w:rFonts w:ascii="Arial" w:eastAsia="新細明體" w:hAnsi="Arial" w:cs="Arial"/>
          <w:b/>
          <w:bCs/>
          <w:lang w:eastAsia="zh-TW"/>
        </w:rPr>
        <w:t xml:space="preserve">configurations of SRS-AS </w:t>
      </w:r>
      <w:r w:rsidR="00F56629">
        <w:rPr>
          <w:rFonts w:ascii="Arial" w:eastAsia="新細明體" w:hAnsi="Arial" w:cs="Arial"/>
          <w:b/>
          <w:bCs/>
          <w:lang w:eastAsia="zh-TW"/>
        </w:rPr>
        <w:t xml:space="preserve">under single band operation and under </w:t>
      </w:r>
      <w:r w:rsidR="0027708A">
        <w:rPr>
          <w:rFonts w:ascii="Arial" w:eastAsia="新細明體" w:hAnsi="Arial" w:cs="Arial"/>
          <w:b/>
          <w:bCs/>
          <w:lang w:eastAsia="zh-TW"/>
        </w:rPr>
        <w:t xml:space="preserve">higher order </w:t>
      </w:r>
      <w:r w:rsidR="00F56629">
        <w:rPr>
          <w:rFonts w:ascii="Arial" w:eastAsia="新細明體" w:hAnsi="Arial" w:cs="Arial"/>
          <w:b/>
          <w:bCs/>
          <w:lang w:eastAsia="zh-TW"/>
        </w:rPr>
        <w:t>band co</w:t>
      </w:r>
      <w:r w:rsidR="00511273">
        <w:rPr>
          <w:rFonts w:ascii="Arial" w:eastAsia="新細明體" w:hAnsi="Arial" w:cs="Arial"/>
          <w:b/>
          <w:bCs/>
          <w:lang w:eastAsia="zh-TW"/>
        </w:rPr>
        <w:t>figuration</w:t>
      </w:r>
      <w:r>
        <w:rPr>
          <w:rFonts w:ascii="Arial" w:eastAsia="新細明體" w:hAnsi="Arial" w:cs="Arial"/>
          <w:b/>
          <w:bCs/>
          <w:lang w:eastAsia="zh-TW"/>
        </w:rPr>
        <w:t>.</w:t>
      </w:r>
    </w:p>
    <w:p w14:paraId="5909CAF1" w14:textId="4C2B2AD0" w:rsidR="00F56629" w:rsidRPr="00F56629" w:rsidRDefault="00F56629" w:rsidP="008B10EF">
      <w:pPr>
        <w:rPr>
          <w:rFonts w:ascii="Arial" w:eastAsia="新細明體" w:hAnsi="Arial" w:cs="Arial"/>
          <w:lang w:eastAsia="zh-TW"/>
        </w:rPr>
      </w:pPr>
      <w:r>
        <w:rPr>
          <w:rFonts w:ascii="Arial" w:eastAsia="新細明體" w:hAnsi="Arial" w:cs="Arial" w:hint="eastAsia"/>
          <w:lang w:eastAsia="zh-TW"/>
        </w:rPr>
        <w:t>W</w:t>
      </w:r>
      <w:r>
        <w:rPr>
          <w:rFonts w:ascii="Arial" w:eastAsia="新細明體" w:hAnsi="Arial" w:cs="Arial"/>
          <w:lang w:eastAsia="zh-TW"/>
        </w:rPr>
        <w:t>ith above observations we have following proposal:</w:t>
      </w:r>
    </w:p>
    <w:p w14:paraId="31A68AD5" w14:textId="77777777" w:rsidR="00F56629" w:rsidRDefault="00F56629" w:rsidP="00F56629">
      <w:pPr>
        <w:rPr>
          <w:rFonts w:ascii="Arial" w:eastAsia="新細明體" w:hAnsi="Arial" w:cs="Arial"/>
          <w:b/>
          <w:bCs/>
          <w:i/>
          <w:iCs/>
          <w:lang w:eastAsia="zh-TW"/>
        </w:rPr>
      </w:pPr>
      <w:r>
        <w:rPr>
          <w:rFonts w:ascii="Arial" w:eastAsia="新細明體" w:hAnsi="Arial" w:cs="Arial"/>
          <w:b/>
          <w:bCs/>
          <w:i/>
          <w:iCs/>
          <w:lang w:eastAsia="zh-TW"/>
        </w:rPr>
        <w:t>Proposal 1: To accommodate different UE implementations, r</w:t>
      </w:r>
      <w:r w:rsidRPr="00405680">
        <w:rPr>
          <w:rFonts w:ascii="Arial" w:eastAsia="新細明體" w:hAnsi="Arial" w:cs="Arial"/>
          <w:b/>
          <w:bCs/>
          <w:i/>
          <w:iCs/>
          <w:lang w:eastAsia="zh-TW"/>
        </w:rPr>
        <w:t>elax the 4Rx requirement to 2Rx requirement of n41 if carrier aggregation is configured with band n40 and simultaneous Rx-Tx</w:t>
      </w:r>
      <w:r>
        <w:rPr>
          <w:rFonts w:ascii="Arial" w:eastAsia="新細明體" w:hAnsi="Arial" w:cs="Arial"/>
          <w:b/>
          <w:bCs/>
          <w:i/>
          <w:iCs/>
          <w:lang w:eastAsia="zh-TW"/>
        </w:rPr>
        <w:t xml:space="preserve">. </w:t>
      </w:r>
    </w:p>
    <w:p w14:paraId="6A78D654" w14:textId="0F3DC3F1" w:rsidR="00F56629" w:rsidRPr="00F56629" w:rsidRDefault="00F56629" w:rsidP="00F56629">
      <w:pPr>
        <w:pStyle w:val="af4"/>
        <w:numPr>
          <w:ilvl w:val="0"/>
          <w:numId w:val="22"/>
        </w:numPr>
        <w:ind w:leftChars="0"/>
        <w:rPr>
          <w:rFonts w:ascii="Arial" w:eastAsia="新細明體" w:hAnsi="Arial" w:cs="Arial"/>
          <w:b/>
          <w:bCs/>
          <w:i/>
          <w:iCs/>
          <w:lang w:eastAsia="zh-TW"/>
        </w:rPr>
      </w:pPr>
      <w:r w:rsidRPr="00F56629">
        <w:rPr>
          <w:rFonts w:ascii="Arial" w:eastAsia="新細明體" w:hAnsi="Arial" w:cs="Arial"/>
          <w:b/>
          <w:bCs/>
          <w:i/>
          <w:iCs/>
          <w:lang w:eastAsia="zh-TW"/>
        </w:rPr>
        <w:t>Same relaxation also applies on SUL_n41-n97.</w:t>
      </w:r>
    </w:p>
    <w:p w14:paraId="55D7B595" w14:textId="16D7A8F1" w:rsidR="00F56629" w:rsidRPr="00F56629" w:rsidRDefault="00F56629" w:rsidP="00F56629">
      <w:pPr>
        <w:pStyle w:val="af4"/>
        <w:numPr>
          <w:ilvl w:val="0"/>
          <w:numId w:val="22"/>
        </w:numPr>
        <w:ind w:leftChars="0"/>
        <w:rPr>
          <w:rFonts w:ascii="Arial" w:eastAsia="新細明體" w:hAnsi="Arial" w:cs="Arial"/>
          <w:b/>
          <w:bCs/>
          <w:i/>
          <w:iCs/>
          <w:lang w:eastAsia="zh-TW"/>
        </w:rPr>
      </w:pPr>
      <w:r w:rsidRPr="00F56629">
        <w:rPr>
          <w:rFonts w:ascii="Arial" w:eastAsia="新細明體" w:hAnsi="Arial" w:cs="Arial"/>
          <w:b/>
          <w:bCs/>
          <w:i/>
          <w:iCs/>
          <w:lang w:eastAsia="zh-TW"/>
        </w:rPr>
        <w:t>This relaxation would only be applicable to handheld devices</w:t>
      </w:r>
    </w:p>
    <w:p w14:paraId="1B4F8CC2" w14:textId="77777777" w:rsidR="00F56629" w:rsidRDefault="00F56629" w:rsidP="008B10EF">
      <w:pPr>
        <w:rPr>
          <w:rFonts w:ascii="Arial" w:eastAsia="新細明體" w:hAnsi="Arial" w:cs="Arial"/>
          <w:b/>
          <w:bCs/>
          <w:lang w:eastAsia="zh-TW"/>
        </w:rPr>
      </w:pPr>
    </w:p>
    <w:p w14:paraId="68FA16DC" w14:textId="5E5B5D24" w:rsidR="00B1384A" w:rsidRDefault="00B1384A" w:rsidP="00B1384A">
      <w:pPr>
        <w:pStyle w:val="1"/>
        <w:ind w:left="533" w:hanging="533"/>
        <w:jc w:val="both"/>
        <w:rPr>
          <w:rFonts w:cs="Arial"/>
          <w:sz w:val="40"/>
          <w:szCs w:val="40"/>
        </w:rPr>
      </w:pPr>
      <w:r w:rsidRPr="000B25F7">
        <w:rPr>
          <w:rFonts w:cs="Arial"/>
          <w:sz w:val="40"/>
          <w:szCs w:val="40"/>
        </w:rPr>
        <w:lastRenderedPageBreak/>
        <w:t>3</w:t>
      </w:r>
      <w:r w:rsidRPr="000B25F7">
        <w:rPr>
          <w:rFonts w:eastAsia="Malgun Gothic" w:cs="Arial"/>
          <w:sz w:val="40"/>
          <w:szCs w:val="40"/>
          <w:lang w:eastAsia="ko-KR"/>
        </w:rPr>
        <w:t>.</w:t>
      </w:r>
      <w:r w:rsidRPr="000B25F7">
        <w:rPr>
          <w:rFonts w:cs="Arial"/>
          <w:sz w:val="40"/>
          <w:szCs w:val="40"/>
        </w:rPr>
        <w:t xml:space="preserve"> Conclusion</w:t>
      </w:r>
    </w:p>
    <w:p w14:paraId="206B40CD" w14:textId="77777777" w:rsidR="00F56629" w:rsidRDefault="00F56629" w:rsidP="00F56629">
      <w:pPr>
        <w:rPr>
          <w:rFonts w:ascii="Arial" w:eastAsia="新細明體" w:hAnsi="Arial" w:cs="Arial"/>
          <w:b/>
          <w:bCs/>
          <w:lang w:eastAsia="zh-TW"/>
        </w:rPr>
      </w:pPr>
      <w:r w:rsidRPr="00405680">
        <w:rPr>
          <w:rFonts w:ascii="Arial" w:eastAsia="新細明體" w:hAnsi="Arial" w:cs="Arial" w:hint="eastAsia"/>
          <w:b/>
          <w:bCs/>
          <w:lang w:eastAsia="zh-TW"/>
        </w:rPr>
        <w:t>O</w:t>
      </w:r>
      <w:r w:rsidRPr="00405680">
        <w:rPr>
          <w:rFonts w:ascii="Arial" w:eastAsia="新細明體" w:hAnsi="Arial" w:cs="Arial"/>
          <w:b/>
          <w:bCs/>
          <w:lang w:eastAsia="zh-TW"/>
        </w:rPr>
        <w:t>bservation 1:</w:t>
      </w:r>
      <w:r>
        <w:rPr>
          <w:rFonts w:ascii="Arial" w:eastAsia="新細明體" w:hAnsi="Arial" w:cs="Arial"/>
          <w:b/>
          <w:bCs/>
          <w:lang w:eastAsia="zh-TW"/>
        </w:rPr>
        <w:t xml:space="preserve"> UR RF front-end architecture would be different if supporting simultaneous Rx/Tx capability on TDD-TDD CA</w:t>
      </w:r>
      <w:r w:rsidRPr="00405680">
        <w:rPr>
          <w:rFonts w:ascii="Arial" w:eastAsia="新細明體" w:hAnsi="Arial" w:cs="Arial"/>
          <w:b/>
          <w:bCs/>
          <w:lang w:eastAsia="zh-TW"/>
        </w:rPr>
        <w:t xml:space="preserve"> </w:t>
      </w:r>
      <w:r>
        <w:rPr>
          <w:rFonts w:ascii="Arial" w:eastAsia="新細明體" w:hAnsi="Arial" w:cs="Arial"/>
          <w:b/>
          <w:bCs/>
          <w:lang w:eastAsia="zh-TW"/>
        </w:rPr>
        <w:t>where the TDD bands are in close-in frequency group that were usually implemented with sharing antenna and Rx LNA architecture</w:t>
      </w:r>
    </w:p>
    <w:p w14:paraId="4DA1C5F3" w14:textId="77777777" w:rsidR="00F56629" w:rsidRDefault="00F56629" w:rsidP="00F56629">
      <w:pPr>
        <w:rPr>
          <w:rFonts w:ascii="Arial" w:eastAsia="新細明體" w:hAnsi="Arial" w:cs="Arial"/>
          <w:b/>
          <w:bCs/>
          <w:lang w:eastAsia="zh-TW"/>
        </w:rPr>
      </w:pPr>
      <w:r>
        <w:rPr>
          <w:rFonts w:ascii="Arial" w:eastAsia="新細明體" w:hAnsi="Arial" w:cs="Arial" w:hint="eastAsia"/>
          <w:b/>
          <w:bCs/>
          <w:lang w:eastAsia="zh-TW"/>
        </w:rPr>
        <w:t>Ob</w:t>
      </w:r>
      <w:r>
        <w:rPr>
          <w:rFonts w:ascii="Arial" w:eastAsia="新細明體" w:hAnsi="Arial" w:cs="Arial"/>
          <w:b/>
          <w:bCs/>
          <w:lang w:eastAsia="zh-TW"/>
        </w:rPr>
        <w:t>servation 2: T</w:t>
      </w:r>
      <w:r>
        <w:rPr>
          <w:rFonts w:ascii="Arial" w:eastAsia="新細明體" w:hAnsi="Arial" w:cs="Arial" w:hint="eastAsia"/>
          <w:b/>
          <w:bCs/>
          <w:lang w:eastAsia="zh-TW"/>
        </w:rPr>
        <w:t>h</w:t>
      </w:r>
      <w:r>
        <w:rPr>
          <w:rFonts w:ascii="Arial" w:eastAsia="新細明體" w:hAnsi="Arial" w:cs="Arial"/>
          <w:b/>
          <w:bCs/>
          <w:lang w:eastAsia="zh-TW"/>
        </w:rPr>
        <w:t>e agreed TP in [2] adopts separate antenna architecture for MSD characterization.</w:t>
      </w:r>
    </w:p>
    <w:p w14:paraId="5233CE13" w14:textId="16CE05DC" w:rsidR="00F56629" w:rsidRDefault="00F56629" w:rsidP="00F56629">
      <w:pPr>
        <w:rPr>
          <w:rFonts w:ascii="Arial" w:eastAsia="新細明體" w:hAnsi="Arial" w:cs="Arial"/>
          <w:b/>
          <w:bCs/>
          <w:lang w:eastAsia="zh-TW"/>
        </w:rPr>
      </w:pPr>
      <w:r>
        <w:rPr>
          <w:rFonts w:ascii="Arial" w:eastAsia="新細明體" w:hAnsi="Arial" w:cs="Arial"/>
          <w:b/>
          <w:bCs/>
          <w:lang w:eastAsia="zh-TW"/>
        </w:rPr>
        <w:t xml:space="preserve">Observation 3: It would require more quantity of antennas and external LNAs to support such TDD-TDD CA with simultaneous Rx/Tx capability </w:t>
      </w:r>
    </w:p>
    <w:p w14:paraId="7DBC0FE8" w14:textId="3E12FFAF" w:rsidR="00F56629" w:rsidRDefault="00F56629" w:rsidP="00F56629">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4: The existing capability signalling allows UE to report different configurations of SRS-AS under single band operation and under</w:t>
      </w:r>
      <w:r w:rsidR="0027708A">
        <w:rPr>
          <w:rFonts w:ascii="Arial" w:eastAsia="新細明體" w:hAnsi="Arial" w:cs="Arial"/>
          <w:b/>
          <w:bCs/>
          <w:lang w:eastAsia="zh-TW"/>
        </w:rPr>
        <w:t xml:space="preserve"> higher order</w:t>
      </w:r>
      <w:r>
        <w:rPr>
          <w:rFonts w:ascii="Arial" w:eastAsia="新細明體" w:hAnsi="Arial" w:cs="Arial"/>
          <w:b/>
          <w:bCs/>
          <w:lang w:eastAsia="zh-TW"/>
        </w:rPr>
        <w:t xml:space="preserve"> band </w:t>
      </w:r>
      <w:r w:rsidR="00511273">
        <w:rPr>
          <w:rFonts w:ascii="Arial" w:eastAsia="新細明體" w:hAnsi="Arial" w:cs="Arial"/>
          <w:b/>
          <w:bCs/>
          <w:lang w:eastAsia="zh-TW"/>
        </w:rPr>
        <w:t>configuration</w:t>
      </w:r>
      <w:r>
        <w:rPr>
          <w:rFonts w:ascii="Arial" w:eastAsia="新細明體" w:hAnsi="Arial" w:cs="Arial"/>
          <w:b/>
          <w:bCs/>
          <w:lang w:eastAsia="zh-TW"/>
        </w:rPr>
        <w:t>.</w:t>
      </w:r>
    </w:p>
    <w:p w14:paraId="179B14C9" w14:textId="77777777" w:rsidR="00F56629" w:rsidRDefault="00F56629" w:rsidP="00F56629">
      <w:pPr>
        <w:rPr>
          <w:rFonts w:ascii="Arial" w:eastAsia="新細明體" w:hAnsi="Arial" w:cs="Arial"/>
          <w:b/>
          <w:bCs/>
          <w:i/>
          <w:iCs/>
          <w:lang w:eastAsia="zh-TW"/>
        </w:rPr>
      </w:pPr>
      <w:r>
        <w:rPr>
          <w:rFonts w:ascii="Arial" w:eastAsia="新細明體" w:hAnsi="Arial" w:cs="Arial"/>
          <w:b/>
          <w:bCs/>
          <w:i/>
          <w:iCs/>
          <w:lang w:eastAsia="zh-TW"/>
        </w:rPr>
        <w:t>Proposal 1: To accommodate different UE implementations, r</w:t>
      </w:r>
      <w:r w:rsidRPr="00405680">
        <w:rPr>
          <w:rFonts w:ascii="Arial" w:eastAsia="新細明體" w:hAnsi="Arial" w:cs="Arial"/>
          <w:b/>
          <w:bCs/>
          <w:i/>
          <w:iCs/>
          <w:lang w:eastAsia="zh-TW"/>
        </w:rPr>
        <w:t>elax the 4Rx requirement to 2Rx requirement of n41 if carrier aggregation is configured with band n40 and simultaneous Rx-Tx</w:t>
      </w:r>
      <w:r>
        <w:rPr>
          <w:rFonts w:ascii="Arial" w:eastAsia="新細明體" w:hAnsi="Arial" w:cs="Arial"/>
          <w:b/>
          <w:bCs/>
          <w:i/>
          <w:iCs/>
          <w:lang w:eastAsia="zh-TW"/>
        </w:rPr>
        <w:t xml:space="preserve">. </w:t>
      </w:r>
    </w:p>
    <w:p w14:paraId="337924A8" w14:textId="77777777" w:rsidR="00F56629" w:rsidRPr="00F56629" w:rsidRDefault="00F56629" w:rsidP="00F56629">
      <w:pPr>
        <w:pStyle w:val="af4"/>
        <w:numPr>
          <w:ilvl w:val="0"/>
          <w:numId w:val="22"/>
        </w:numPr>
        <w:ind w:leftChars="0"/>
        <w:rPr>
          <w:rFonts w:ascii="Arial" w:eastAsia="新細明體" w:hAnsi="Arial" w:cs="Arial"/>
          <w:b/>
          <w:bCs/>
          <w:i/>
          <w:iCs/>
          <w:lang w:eastAsia="zh-TW"/>
        </w:rPr>
      </w:pPr>
      <w:r w:rsidRPr="00F56629">
        <w:rPr>
          <w:rFonts w:ascii="Arial" w:eastAsia="新細明體" w:hAnsi="Arial" w:cs="Arial"/>
          <w:b/>
          <w:bCs/>
          <w:i/>
          <w:iCs/>
          <w:lang w:eastAsia="zh-TW"/>
        </w:rPr>
        <w:t>Same relaxation also applies on SUL_n41-n97.</w:t>
      </w:r>
    </w:p>
    <w:p w14:paraId="49801F5E" w14:textId="77777777" w:rsidR="00F56629" w:rsidRPr="00F56629" w:rsidRDefault="00F56629" w:rsidP="00F56629">
      <w:pPr>
        <w:pStyle w:val="af4"/>
        <w:numPr>
          <w:ilvl w:val="0"/>
          <w:numId w:val="22"/>
        </w:numPr>
        <w:ind w:leftChars="0"/>
        <w:rPr>
          <w:rFonts w:ascii="Arial" w:eastAsia="新細明體" w:hAnsi="Arial" w:cs="Arial"/>
          <w:b/>
          <w:bCs/>
          <w:i/>
          <w:iCs/>
          <w:lang w:eastAsia="zh-TW"/>
        </w:rPr>
      </w:pPr>
      <w:r w:rsidRPr="00F56629">
        <w:rPr>
          <w:rFonts w:ascii="Arial" w:eastAsia="新細明體" w:hAnsi="Arial" w:cs="Arial"/>
          <w:b/>
          <w:bCs/>
          <w:i/>
          <w:iCs/>
          <w:lang w:eastAsia="zh-TW"/>
        </w:rPr>
        <w:t>This relaxation would only be applicable to handheld devices</w:t>
      </w:r>
    </w:p>
    <w:p w14:paraId="62F1CF39" w14:textId="2F45A986" w:rsidR="001445A7" w:rsidRPr="001445A7" w:rsidRDefault="001445A7" w:rsidP="001445A7">
      <w:pPr>
        <w:pStyle w:val="1"/>
        <w:ind w:left="533" w:hanging="533"/>
        <w:jc w:val="both"/>
        <w:rPr>
          <w:rFonts w:eastAsia="新細明體" w:cs="Arial"/>
          <w:b/>
          <w:bCs/>
          <w:i/>
          <w:iCs/>
          <w:sz w:val="20"/>
          <w:lang w:val="en-US" w:eastAsia="zh-TW"/>
        </w:rPr>
      </w:pPr>
      <w:r w:rsidRPr="001445A7">
        <w:rPr>
          <w:rFonts w:cs="Arial"/>
          <w:sz w:val="40"/>
          <w:szCs w:val="40"/>
        </w:rPr>
        <w:t>Reference</w:t>
      </w:r>
      <w:r w:rsidRPr="000B25F7">
        <w:rPr>
          <w:rFonts w:eastAsia="新細明體" w:cs="Arial"/>
          <w:sz w:val="40"/>
          <w:szCs w:val="40"/>
          <w:lang w:eastAsia="zh-TW"/>
        </w:rPr>
        <w:t>:</w:t>
      </w:r>
    </w:p>
    <w:p w14:paraId="71A7A674" w14:textId="3A482595" w:rsidR="001445A7" w:rsidRDefault="004D7EC1" w:rsidP="001445A7">
      <w:pPr>
        <w:pStyle w:val="af4"/>
        <w:numPr>
          <w:ilvl w:val="0"/>
          <w:numId w:val="16"/>
        </w:numPr>
        <w:ind w:leftChars="0"/>
        <w:rPr>
          <w:rFonts w:ascii="Arial" w:eastAsia="新細明體" w:hAnsi="Arial" w:cs="Arial"/>
          <w:bCs/>
          <w:iCs/>
          <w:sz w:val="22"/>
          <w:szCs w:val="22"/>
          <w:lang w:eastAsia="zh-TW"/>
        </w:rPr>
      </w:pPr>
      <w:r w:rsidRPr="004D7EC1">
        <w:rPr>
          <w:rFonts w:ascii="Arial" w:eastAsia="新細明體" w:hAnsi="Arial" w:cs="Arial"/>
          <w:bCs/>
          <w:iCs/>
          <w:sz w:val="22"/>
          <w:szCs w:val="22"/>
          <w:lang w:eastAsia="zh-TW"/>
        </w:rPr>
        <w:t>R4-2306547</w:t>
      </w:r>
      <w:r w:rsidR="001445A7" w:rsidRPr="00350F99">
        <w:t xml:space="preserve"> </w:t>
      </w:r>
      <w:r w:rsidR="001445A7" w:rsidRPr="00350F99">
        <w:rPr>
          <w:rFonts w:ascii="Arial" w:eastAsia="新細明體" w:hAnsi="Arial" w:cs="Arial"/>
          <w:bCs/>
          <w:iCs/>
          <w:sz w:val="22"/>
          <w:szCs w:val="22"/>
          <w:lang w:eastAsia="zh-TW"/>
        </w:rPr>
        <w:t>WF on simultaneous Rx/Tx transmission</w:t>
      </w:r>
      <w:r>
        <w:rPr>
          <w:rFonts w:ascii="Arial" w:eastAsia="新細明體" w:hAnsi="Arial" w:cs="Arial"/>
          <w:bCs/>
          <w:iCs/>
          <w:sz w:val="22"/>
          <w:szCs w:val="22"/>
          <w:lang w:eastAsia="zh-TW"/>
        </w:rPr>
        <w:t>, RAN4#106-bis-e</w:t>
      </w:r>
    </w:p>
    <w:p w14:paraId="7CD6AA81" w14:textId="274799AE" w:rsidR="00405680" w:rsidRDefault="00405680" w:rsidP="001445A7">
      <w:pPr>
        <w:pStyle w:val="af4"/>
        <w:numPr>
          <w:ilvl w:val="0"/>
          <w:numId w:val="16"/>
        </w:numPr>
        <w:ind w:leftChars="0"/>
        <w:rPr>
          <w:rFonts w:ascii="Arial" w:eastAsia="新細明體" w:hAnsi="Arial" w:cs="Arial"/>
          <w:bCs/>
          <w:iCs/>
          <w:sz w:val="22"/>
          <w:szCs w:val="22"/>
          <w:lang w:eastAsia="zh-TW"/>
        </w:rPr>
      </w:pPr>
      <w:r w:rsidRPr="00405680">
        <w:rPr>
          <w:rFonts w:ascii="Arial" w:eastAsia="新細明體" w:hAnsi="Arial" w:cs="Arial"/>
          <w:bCs/>
          <w:iCs/>
          <w:sz w:val="22"/>
          <w:szCs w:val="22"/>
          <w:lang w:eastAsia="zh-TW"/>
        </w:rPr>
        <w:t>R4-2306552</w:t>
      </w:r>
      <w:r>
        <w:rPr>
          <w:rFonts w:ascii="Arial" w:eastAsia="新細明體" w:hAnsi="Arial" w:cs="Arial"/>
          <w:bCs/>
          <w:iCs/>
          <w:sz w:val="22"/>
          <w:szCs w:val="22"/>
          <w:lang w:eastAsia="zh-TW"/>
        </w:rPr>
        <w:t xml:space="preserve"> </w:t>
      </w:r>
      <w:r w:rsidRPr="00405680">
        <w:rPr>
          <w:rFonts w:ascii="Arial" w:eastAsia="新細明體" w:hAnsi="Arial" w:cs="Arial"/>
          <w:bCs/>
          <w:iCs/>
          <w:sz w:val="22"/>
          <w:szCs w:val="22"/>
          <w:lang w:eastAsia="zh-TW"/>
        </w:rPr>
        <w:t>TP for TR 38.894: CA_n40A-n41A</w:t>
      </w:r>
      <w:r w:rsidR="00C43D1A">
        <w:rPr>
          <w:rFonts w:ascii="Arial" w:eastAsia="新細明體" w:hAnsi="Arial" w:cs="Arial"/>
          <w:bCs/>
          <w:iCs/>
          <w:sz w:val="22"/>
          <w:szCs w:val="22"/>
          <w:lang w:eastAsia="zh-TW"/>
        </w:rPr>
        <w:t>, RAN4#106-bis-e</w:t>
      </w:r>
    </w:p>
    <w:p w14:paraId="47A9ADCC" w14:textId="77777777" w:rsidR="001445A7" w:rsidRDefault="001445A7" w:rsidP="001445A7">
      <w:pPr>
        <w:pStyle w:val="af4"/>
        <w:numPr>
          <w:ilvl w:val="0"/>
          <w:numId w:val="16"/>
        </w:numPr>
        <w:ind w:leftChars="0"/>
        <w:rPr>
          <w:rFonts w:ascii="Arial" w:eastAsia="新細明體" w:hAnsi="Arial" w:cs="Arial"/>
          <w:bCs/>
          <w:iCs/>
          <w:sz w:val="22"/>
          <w:szCs w:val="22"/>
          <w:lang w:eastAsia="zh-TW"/>
        </w:rPr>
      </w:pPr>
      <w:r w:rsidRPr="003B00DB">
        <w:rPr>
          <w:rFonts w:ascii="Arial" w:eastAsia="新細明體" w:hAnsi="Arial" w:cs="Arial"/>
          <w:bCs/>
          <w:iCs/>
          <w:sz w:val="22"/>
          <w:szCs w:val="22"/>
          <w:lang w:eastAsia="zh-TW"/>
        </w:rPr>
        <w:t>RP-223354</w:t>
      </w:r>
      <w:r>
        <w:rPr>
          <w:rFonts w:ascii="Arial" w:eastAsia="新細明體" w:hAnsi="Arial" w:cs="Arial"/>
          <w:bCs/>
          <w:iCs/>
          <w:sz w:val="22"/>
          <w:szCs w:val="22"/>
          <w:lang w:eastAsia="zh-TW"/>
        </w:rPr>
        <w:t xml:space="preserve"> </w:t>
      </w:r>
      <w:r w:rsidRPr="003B00DB">
        <w:rPr>
          <w:rFonts w:ascii="Arial" w:eastAsia="新細明體" w:hAnsi="Arial" w:cs="Arial"/>
          <w:bCs/>
          <w:iCs/>
          <w:sz w:val="22"/>
          <w:szCs w:val="22"/>
          <w:lang w:eastAsia="zh-TW"/>
        </w:rPr>
        <w:t>WID revision: Simultaneous Rx/Tx band combinations for NR CA/DC, NR SUL and LTE/NR DC in Rel-18</w:t>
      </w:r>
      <w:r>
        <w:rPr>
          <w:rFonts w:ascii="Arial" w:eastAsia="新細明體" w:hAnsi="Arial" w:cs="Arial"/>
          <w:bCs/>
          <w:iCs/>
          <w:sz w:val="22"/>
          <w:szCs w:val="22"/>
          <w:lang w:eastAsia="zh-TW"/>
        </w:rPr>
        <w:t xml:space="preserve"> RAN-P#98-e</w:t>
      </w:r>
    </w:p>
    <w:sectPr w:rsidR="001445A7" w:rsidSect="001445A7">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A5395" w14:textId="77777777" w:rsidR="008B42BC" w:rsidRDefault="008B42BC">
      <w:pPr>
        <w:spacing w:after="0"/>
      </w:pPr>
      <w:r>
        <w:separator/>
      </w:r>
    </w:p>
  </w:endnote>
  <w:endnote w:type="continuationSeparator" w:id="0">
    <w:p w14:paraId="6D577971" w14:textId="77777777" w:rsidR="008B42BC" w:rsidRDefault="008B42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87CE2" w14:textId="77777777" w:rsidR="001445A7" w:rsidRDefault="001445A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933F2" w14:textId="77777777" w:rsidR="001445A7" w:rsidRDefault="001445A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2437" w14:textId="77777777" w:rsidR="001445A7" w:rsidRDefault="001445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4405E" w14:textId="77777777" w:rsidR="008B42BC" w:rsidRDefault="008B42BC">
      <w:pPr>
        <w:spacing w:after="0"/>
      </w:pPr>
      <w:r>
        <w:separator/>
      </w:r>
    </w:p>
  </w:footnote>
  <w:footnote w:type="continuationSeparator" w:id="0">
    <w:p w14:paraId="5C21FA26" w14:textId="77777777" w:rsidR="008B42BC" w:rsidRDefault="008B42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F44C" w14:textId="77777777" w:rsidR="001445A7" w:rsidRDefault="001445A7" w:rsidP="001445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42E6" w14:textId="77777777" w:rsidR="001445A7" w:rsidRDefault="001445A7" w:rsidP="001445A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0D72" w14:textId="77777777" w:rsidR="001445A7" w:rsidRDefault="001445A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8D023BD"/>
    <w:multiLevelType w:val="hybridMultilevel"/>
    <w:tmpl w:val="E580E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7A3B9C"/>
    <w:multiLevelType w:val="hybridMultilevel"/>
    <w:tmpl w:val="056C83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F2E0472"/>
    <w:multiLevelType w:val="hybridMultilevel"/>
    <w:tmpl w:val="716E129E"/>
    <w:lvl w:ilvl="0" w:tplc="C42A3AF2">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87302"/>
    <w:multiLevelType w:val="hybridMultilevel"/>
    <w:tmpl w:val="1068A38A"/>
    <w:lvl w:ilvl="0" w:tplc="1D6ADBD4">
      <w:start w:val="1"/>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1D5CB130"/>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3096"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A4D55CD"/>
    <w:multiLevelType w:val="hybridMultilevel"/>
    <w:tmpl w:val="D15680E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32393936">
    <w:abstractNumId w:val="17"/>
  </w:num>
  <w:num w:numId="2" w16cid:durableId="1759210151">
    <w:abstractNumId w:val="14"/>
  </w:num>
  <w:num w:numId="3" w16cid:durableId="190148198">
    <w:abstractNumId w:val="9"/>
  </w:num>
  <w:num w:numId="4" w16cid:durableId="2048406869">
    <w:abstractNumId w:val="2"/>
  </w:num>
  <w:num w:numId="5" w16cid:durableId="1322542623">
    <w:abstractNumId w:val="5"/>
  </w:num>
  <w:num w:numId="6" w16cid:durableId="576868726">
    <w:abstractNumId w:val="12"/>
  </w:num>
  <w:num w:numId="7" w16cid:durableId="1355301096">
    <w:abstractNumId w:val="13"/>
  </w:num>
  <w:num w:numId="8" w16cid:durableId="852189221">
    <w:abstractNumId w:val="19"/>
  </w:num>
  <w:num w:numId="9" w16cid:durableId="1967663738">
    <w:abstractNumId w:val="6"/>
  </w:num>
  <w:num w:numId="10" w16cid:durableId="1823081909">
    <w:abstractNumId w:val="8"/>
  </w:num>
  <w:num w:numId="11" w16cid:durableId="76757031">
    <w:abstractNumId w:val="10"/>
  </w:num>
  <w:num w:numId="12" w16cid:durableId="1290748458">
    <w:abstractNumId w:val="15"/>
  </w:num>
  <w:num w:numId="13" w16cid:durableId="823012339">
    <w:abstractNumId w:val="4"/>
  </w:num>
  <w:num w:numId="14" w16cid:durableId="728305839">
    <w:abstractNumId w:val="0"/>
  </w:num>
  <w:num w:numId="15" w16cid:durableId="1277522696">
    <w:abstractNumId w:val="20"/>
  </w:num>
  <w:num w:numId="16" w16cid:durableId="4848583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2728975">
    <w:abstractNumId w:val="3"/>
  </w:num>
  <w:num w:numId="18" w16cid:durableId="76097540">
    <w:abstractNumId w:val="1"/>
  </w:num>
  <w:num w:numId="19" w16cid:durableId="1463112082">
    <w:abstractNumId w:val="16"/>
  </w:num>
  <w:num w:numId="20" w16cid:durableId="1948005682">
    <w:abstractNumId w:val="18"/>
  </w:num>
  <w:num w:numId="21" w16cid:durableId="1265190220">
    <w:abstractNumId w:val="7"/>
  </w:num>
  <w:num w:numId="22" w16cid:durableId="43044143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299F"/>
    <w:rsid w:val="00026015"/>
    <w:rsid w:val="00026436"/>
    <w:rsid w:val="00030A94"/>
    <w:rsid w:val="000537A4"/>
    <w:rsid w:val="00063568"/>
    <w:rsid w:val="000709F6"/>
    <w:rsid w:val="000742AA"/>
    <w:rsid w:val="0007520E"/>
    <w:rsid w:val="000753E5"/>
    <w:rsid w:val="00076CF4"/>
    <w:rsid w:val="00077CBF"/>
    <w:rsid w:val="00086928"/>
    <w:rsid w:val="00093581"/>
    <w:rsid w:val="000A0FBA"/>
    <w:rsid w:val="000A7EB7"/>
    <w:rsid w:val="000B25F7"/>
    <w:rsid w:val="000D04ED"/>
    <w:rsid w:val="000E058D"/>
    <w:rsid w:val="000E141B"/>
    <w:rsid w:val="000E774D"/>
    <w:rsid w:val="000F1852"/>
    <w:rsid w:val="000F6242"/>
    <w:rsid w:val="000F7A2D"/>
    <w:rsid w:val="00100EBA"/>
    <w:rsid w:val="00105A8E"/>
    <w:rsid w:val="0011625D"/>
    <w:rsid w:val="00122C18"/>
    <w:rsid w:val="0012732B"/>
    <w:rsid w:val="00132855"/>
    <w:rsid w:val="0013547C"/>
    <w:rsid w:val="00135EB1"/>
    <w:rsid w:val="00140F7D"/>
    <w:rsid w:val="00143CE9"/>
    <w:rsid w:val="001445A7"/>
    <w:rsid w:val="001447C2"/>
    <w:rsid w:val="00145816"/>
    <w:rsid w:val="00150888"/>
    <w:rsid w:val="0015355C"/>
    <w:rsid w:val="00153714"/>
    <w:rsid w:val="001542C0"/>
    <w:rsid w:val="00165EA6"/>
    <w:rsid w:val="00167EB3"/>
    <w:rsid w:val="00176C57"/>
    <w:rsid w:val="001860B6"/>
    <w:rsid w:val="00194717"/>
    <w:rsid w:val="00196857"/>
    <w:rsid w:val="001A4E0D"/>
    <w:rsid w:val="001B0D59"/>
    <w:rsid w:val="001F7441"/>
    <w:rsid w:val="0021419E"/>
    <w:rsid w:val="0021738C"/>
    <w:rsid w:val="00227B97"/>
    <w:rsid w:val="0023036B"/>
    <w:rsid w:val="002359EA"/>
    <w:rsid w:val="00240807"/>
    <w:rsid w:val="002420B5"/>
    <w:rsid w:val="00245FBF"/>
    <w:rsid w:val="00253F20"/>
    <w:rsid w:val="002568F7"/>
    <w:rsid w:val="002606B1"/>
    <w:rsid w:val="00261058"/>
    <w:rsid w:val="00275790"/>
    <w:rsid w:val="0027708A"/>
    <w:rsid w:val="00285B78"/>
    <w:rsid w:val="002A1908"/>
    <w:rsid w:val="002A4551"/>
    <w:rsid w:val="002B0AC9"/>
    <w:rsid w:val="002B2E0D"/>
    <w:rsid w:val="002C213D"/>
    <w:rsid w:val="002D0A15"/>
    <w:rsid w:val="002D2E82"/>
    <w:rsid w:val="002D6048"/>
    <w:rsid w:val="002E1994"/>
    <w:rsid w:val="002F1940"/>
    <w:rsid w:val="00316C4A"/>
    <w:rsid w:val="00327D4F"/>
    <w:rsid w:val="00350F99"/>
    <w:rsid w:val="003519F8"/>
    <w:rsid w:val="00356DB6"/>
    <w:rsid w:val="003827B2"/>
    <w:rsid w:val="00383545"/>
    <w:rsid w:val="003860B7"/>
    <w:rsid w:val="00386136"/>
    <w:rsid w:val="00396887"/>
    <w:rsid w:val="003B00DB"/>
    <w:rsid w:val="003B012F"/>
    <w:rsid w:val="003B2E9B"/>
    <w:rsid w:val="003B5DA9"/>
    <w:rsid w:val="003C20BE"/>
    <w:rsid w:val="003C6D26"/>
    <w:rsid w:val="003D21E1"/>
    <w:rsid w:val="003D572A"/>
    <w:rsid w:val="003E5067"/>
    <w:rsid w:val="003F6467"/>
    <w:rsid w:val="003F780A"/>
    <w:rsid w:val="00405680"/>
    <w:rsid w:val="0041039D"/>
    <w:rsid w:val="00420231"/>
    <w:rsid w:val="00427AE7"/>
    <w:rsid w:val="00433500"/>
    <w:rsid w:val="00433F71"/>
    <w:rsid w:val="00440D43"/>
    <w:rsid w:val="0045115D"/>
    <w:rsid w:val="004514AE"/>
    <w:rsid w:val="00456548"/>
    <w:rsid w:val="004578E0"/>
    <w:rsid w:val="00484BA9"/>
    <w:rsid w:val="004A4279"/>
    <w:rsid w:val="004A4C67"/>
    <w:rsid w:val="004B3C1E"/>
    <w:rsid w:val="004B6668"/>
    <w:rsid w:val="004B6ED5"/>
    <w:rsid w:val="004C1280"/>
    <w:rsid w:val="004C7572"/>
    <w:rsid w:val="004D6A4B"/>
    <w:rsid w:val="004D7EC1"/>
    <w:rsid w:val="004E15FA"/>
    <w:rsid w:val="004E3939"/>
    <w:rsid w:val="004E39C5"/>
    <w:rsid w:val="004F3E64"/>
    <w:rsid w:val="004F3FF7"/>
    <w:rsid w:val="004F78CB"/>
    <w:rsid w:val="00501574"/>
    <w:rsid w:val="005028FB"/>
    <w:rsid w:val="0050414B"/>
    <w:rsid w:val="00511273"/>
    <w:rsid w:val="00513402"/>
    <w:rsid w:val="0051714D"/>
    <w:rsid w:val="00520A50"/>
    <w:rsid w:val="005305BC"/>
    <w:rsid w:val="00530672"/>
    <w:rsid w:val="00536A99"/>
    <w:rsid w:val="00541DE1"/>
    <w:rsid w:val="00555D84"/>
    <w:rsid w:val="00562DF2"/>
    <w:rsid w:val="0056378B"/>
    <w:rsid w:val="0057397D"/>
    <w:rsid w:val="0057631F"/>
    <w:rsid w:val="00591CCB"/>
    <w:rsid w:val="0059522F"/>
    <w:rsid w:val="005959CC"/>
    <w:rsid w:val="005A1DC0"/>
    <w:rsid w:val="005E10E8"/>
    <w:rsid w:val="005E2BEC"/>
    <w:rsid w:val="005E45E7"/>
    <w:rsid w:val="005E4624"/>
    <w:rsid w:val="005F5904"/>
    <w:rsid w:val="00600315"/>
    <w:rsid w:val="00612D76"/>
    <w:rsid w:val="006219AE"/>
    <w:rsid w:val="006243AA"/>
    <w:rsid w:val="00625BFB"/>
    <w:rsid w:val="006276DD"/>
    <w:rsid w:val="00627822"/>
    <w:rsid w:val="006346EF"/>
    <w:rsid w:val="00644BBD"/>
    <w:rsid w:val="006545AB"/>
    <w:rsid w:val="00676E8E"/>
    <w:rsid w:val="00681519"/>
    <w:rsid w:val="006A2E69"/>
    <w:rsid w:val="006B582D"/>
    <w:rsid w:val="006C603F"/>
    <w:rsid w:val="006D1A76"/>
    <w:rsid w:val="006D2981"/>
    <w:rsid w:val="006E3E52"/>
    <w:rsid w:val="007147B5"/>
    <w:rsid w:val="0071708B"/>
    <w:rsid w:val="0072402A"/>
    <w:rsid w:val="00725133"/>
    <w:rsid w:val="0072697E"/>
    <w:rsid w:val="00726C11"/>
    <w:rsid w:val="00732ED0"/>
    <w:rsid w:val="00743CD3"/>
    <w:rsid w:val="007526B8"/>
    <w:rsid w:val="00761BEC"/>
    <w:rsid w:val="00763BB0"/>
    <w:rsid w:val="007741C3"/>
    <w:rsid w:val="00777299"/>
    <w:rsid w:val="0077763D"/>
    <w:rsid w:val="007949B1"/>
    <w:rsid w:val="00795593"/>
    <w:rsid w:val="007B5527"/>
    <w:rsid w:val="007E2942"/>
    <w:rsid w:val="007E42C0"/>
    <w:rsid w:val="007E5CE0"/>
    <w:rsid w:val="007F4C72"/>
    <w:rsid w:val="007F4F92"/>
    <w:rsid w:val="00805035"/>
    <w:rsid w:val="008170FF"/>
    <w:rsid w:val="008210D0"/>
    <w:rsid w:val="00821962"/>
    <w:rsid w:val="008232F6"/>
    <w:rsid w:val="008238CD"/>
    <w:rsid w:val="0083329D"/>
    <w:rsid w:val="00834215"/>
    <w:rsid w:val="00840D3A"/>
    <w:rsid w:val="00847E29"/>
    <w:rsid w:val="008565FF"/>
    <w:rsid w:val="008604E8"/>
    <w:rsid w:val="00862E24"/>
    <w:rsid w:val="0086496F"/>
    <w:rsid w:val="00883C7B"/>
    <w:rsid w:val="0088777B"/>
    <w:rsid w:val="00894A75"/>
    <w:rsid w:val="00897090"/>
    <w:rsid w:val="00897192"/>
    <w:rsid w:val="008A454B"/>
    <w:rsid w:val="008A7F30"/>
    <w:rsid w:val="008B10EF"/>
    <w:rsid w:val="008B42BC"/>
    <w:rsid w:val="008C6119"/>
    <w:rsid w:val="008D0C36"/>
    <w:rsid w:val="008D772F"/>
    <w:rsid w:val="00911489"/>
    <w:rsid w:val="00923531"/>
    <w:rsid w:val="00927DCD"/>
    <w:rsid w:val="00932297"/>
    <w:rsid w:val="00960917"/>
    <w:rsid w:val="00960F34"/>
    <w:rsid w:val="009816DC"/>
    <w:rsid w:val="00985642"/>
    <w:rsid w:val="00991188"/>
    <w:rsid w:val="0099764C"/>
    <w:rsid w:val="00997A14"/>
    <w:rsid w:val="009A02A2"/>
    <w:rsid w:val="009B0051"/>
    <w:rsid w:val="009B0FBF"/>
    <w:rsid w:val="009F7E5E"/>
    <w:rsid w:val="00A10FDB"/>
    <w:rsid w:val="00A123DD"/>
    <w:rsid w:val="00A15E3A"/>
    <w:rsid w:val="00A239C7"/>
    <w:rsid w:val="00A374E4"/>
    <w:rsid w:val="00A40243"/>
    <w:rsid w:val="00A40F21"/>
    <w:rsid w:val="00A422E8"/>
    <w:rsid w:val="00A46367"/>
    <w:rsid w:val="00A569FE"/>
    <w:rsid w:val="00A84B8B"/>
    <w:rsid w:val="00A939FD"/>
    <w:rsid w:val="00AA7AC7"/>
    <w:rsid w:val="00AB4F5D"/>
    <w:rsid w:val="00AD36B2"/>
    <w:rsid w:val="00AE10C3"/>
    <w:rsid w:val="00AF2A55"/>
    <w:rsid w:val="00AF668C"/>
    <w:rsid w:val="00AF684C"/>
    <w:rsid w:val="00B1049B"/>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F01E0"/>
    <w:rsid w:val="00BF3366"/>
    <w:rsid w:val="00BF4F10"/>
    <w:rsid w:val="00BF54D8"/>
    <w:rsid w:val="00C11184"/>
    <w:rsid w:val="00C132FF"/>
    <w:rsid w:val="00C1795A"/>
    <w:rsid w:val="00C354A3"/>
    <w:rsid w:val="00C36169"/>
    <w:rsid w:val="00C43D1A"/>
    <w:rsid w:val="00C668A7"/>
    <w:rsid w:val="00C66FD6"/>
    <w:rsid w:val="00C71AAA"/>
    <w:rsid w:val="00C73586"/>
    <w:rsid w:val="00C80FC6"/>
    <w:rsid w:val="00C83954"/>
    <w:rsid w:val="00C86007"/>
    <w:rsid w:val="00C90BF4"/>
    <w:rsid w:val="00C93E58"/>
    <w:rsid w:val="00C943E8"/>
    <w:rsid w:val="00C9487C"/>
    <w:rsid w:val="00CA1308"/>
    <w:rsid w:val="00CA22B3"/>
    <w:rsid w:val="00CA55E4"/>
    <w:rsid w:val="00CA6924"/>
    <w:rsid w:val="00CA7A47"/>
    <w:rsid w:val="00CB2D7C"/>
    <w:rsid w:val="00CB5C21"/>
    <w:rsid w:val="00CC30FD"/>
    <w:rsid w:val="00CD0390"/>
    <w:rsid w:val="00CD117E"/>
    <w:rsid w:val="00CD60CF"/>
    <w:rsid w:val="00CD77D4"/>
    <w:rsid w:val="00CE0930"/>
    <w:rsid w:val="00CE2F99"/>
    <w:rsid w:val="00CE70E2"/>
    <w:rsid w:val="00CF0DF5"/>
    <w:rsid w:val="00CF3E4A"/>
    <w:rsid w:val="00CF6087"/>
    <w:rsid w:val="00CF6D3E"/>
    <w:rsid w:val="00D04C14"/>
    <w:rsid w:val="00D17C10"/>
    <w:rsid w:val="00D35D6E"/>
    <w:rsid w:val="00D360A8"/>
    <w:rsid w:val="00D46C89"/>
    <w:rsid w:val="00D46FED"/>
    <w:rsid w:val="00D55740"/>
    <w:rsid w:val="00D67213"/>
    <w:rsid w:val="00D80594"/>
    <w:rsid w:val="00D80979"/>
    <w:rsid w:val="00D923DD"/>
    <w:rsid w:val="00DA08F2"/>
    <w:rsid w:val="00DC1160"/>
    <w:rsid w:val="00DC1F5E"/>
    <w:rsid w:val="00DC51DF"/>
    <w:rsid w:val="00E147DD"/>
    <w:rsid w:val="00E25E15"/>
    <w:rsid w:val="00E278B1"/>
    <w:rsid w:val="00E27D46"/>
    <w:rsid w:val="00E33815"/>
    <w:rsid w:val="00E442CD"/>
    <w:rsid w:val="00E678F7"/>
    <w:rsid w:val="00E70B68"/>
    <w:rsid w:val="00E84420"/>
    <w:rsid w:val="00EA18F3"/>
    <w:rsid w:val="00ED4569"/>
    <w:rsid w:val="00EF27BB"/>
    <w:rsid w:val="00F1246B"/>
    <w:rsid w:val="00F12D07"/>
    <w:rsid w:val="00F16799"/>
    <w:rsid w:val="00F20EB6"/>
    <w:rsid w:val="00F240F0"/>
    <w:rsid w:val="00F350D8"/>
    <w:rsid w:val="00F51C78"/>
    <w:rsid w:val="00F56629"/>
    <w:rsid w:val="00F60CA3"/>
    <w:rsid w:val="00F658B1"/>
    <w:rsid w:val="00F70ACA"/>
    <w:rsid w:val="00F70F75"/>
    <w:rsid w:val="00F76376"/>
    <w:rsid w:val="00F80BDD"/>
    <w:rsid w:val="00F87A8A"/>
    <w:rsid w:val="00F97D93"/>
    <w:rsid w:val="00FA3BAA"/>
    <w:rsid w:val="00FA6686"/>
    <w:rsid w:val="00FB7124"/>
    <w:rsid w:val="00FE44FA"/>
    <w:rsid w:val="00FE7CB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629"/>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Char1"/>
    <w:qFormat/>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qFormat/>
    <w:rsid w:val="006D1A76"/>
    <w:pPr>
      <w:ind w:left="851" w:hanging="851"/>
    </w:pPr>
  </w:style>
  <w:style w:type="paragraph" w:customStyle="1" w:styleId="TAL">
    <w:name w:val="TAL"/>
    <w:basedOn w:val="a"/>
    <w:link w:val="TALCar"/>
    <w:qFormat/>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character" w:customStyle="1" w:styleId="TALCar">
    <w:name w:val="TAL Car"/>
    <w:link w:val="TAL"/>
    <w:qFormat/>
    <w:locked/>
    <w:rsid w:val="00405680"/>
    <w:rPr>
      <w:rFonts w:ascii="Arial" w:eastAsia="SimSun" w:hAnsi="Arial"/>
      <w:sz w:val="18"/>
      <w:lang w:val="en-GB" w:eastAsia="zh-CN"/>
    </w:rPr>
  </w:style>
  <w:style w:type="character" w:customStyle="1" w:styleId="B1Char1">
    <w:name w:val="B1 Char1"/>
    <w:link w:val="B1"/>
    <w:qFormat/>
    <w:locked/>
    <w:rsid w:val="00405680"/>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5314">
      <w:bodyDiv w:val="1"/>
      <w:marLeft w:val="0"/>
      <w:marRight w:val="0"/>
      <w:marTop w:val="0"/>
      <w:marBottom w:val="0"/>
      <w:divBdr>
        <w:top w:val="none" w:sz="0" w:space="0" w:color="auto"/>
        <w:left w:val="none" w:sz="0" w:space="0" w:color="auto"/>
        <w:bottom w:val="none" w:sz="0" w:space="0" w:color="auto"/>
        <w:right w:val="none" w:sz="0" w:space="0" w:color="auto"/>
      </w:divBdr>
    </w:div>
    <w:div w:id="313532591">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3808229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94857254">
      <w:bodyDiv w:val="1"/>
      <w:marLeft w:val="0"/>
      <w:marRight w:val="0"/>
      <w:marTop w:val="0"/>
      <w:marBottom w:val="0"/>
      <w:divBdr>
        <w:top w:val="none" w:sz="0" w:space="0" w:color="auto"/>
        <w:left w:val="none" w:sz="0" w:space="0" w:color="auto"/>
        <w:bottom w:val="none" w:sz="0" w:space="0" w:color="auto"/>
        <w:right w:val="none" w:sz="0" w:space="0" w:color="auto"/>
      </w:divBdr>
    </w:div>
    <w:div w:id="968900042">
      <w:bodyDiv w:val="1"/>
      <w:marLeft w:val="0"/>
      <w:marRight w:val="0"/>
      <w:marTop w:val="0"/>
      <w:marBottom w:val="0"/>
      <w:divBdr>
        <w:top w:val="none" w:sz="0" w:space="0" w:color="auto"/>
        <w:left w:val="none" w:sz="0" w:space="0" w:color="auto"/>
        <w:bottom w:val="none" w:sz="0" w:space="0" w:color="auto"/>
        <w:right w:val="none" w:sz="0" w:space="0" w:color="auto"/>
      </w:divBdr>
    </w:div>
    <w:div w:id="1378623738">
      <w:bodyDiv w:val="1"/>
      <w:marLeft w:val="0"/>
      <w:marRight w:val="0"/>
      <w:marTop w:val="0"/>
      <w:marBottom w:val="0"/>
      <w:divBdr>
        <w:top w:val="none" w:sz="0" w:space="0" w:color="auto"/>
        <w:left w:val="none" w:sz="0" w:space="0" w:color="auto"/>
        <w:bottom w:val="none" w:sz="0" w:space="0" w:color="auto"/>
        <w:right w:val="none" w:sz="0" w:space="0" w:color="auto"/>
      </w:divBdr>
    </w:div>
    <w:div w:id="1511528016">
      <w:bodyDiv w:val="1"/>
      <w:marLeft w:val="0"/>
      <w:marRight w:val="0"/>
      <w:marTop w:val="0"/>
      <w:marBottom w:val="0"/>
      <w:divBdr>
        <w:top w:val="none" w:sz="0" w:space="0" w:color="auto"/>
        <w:left w:val="none" w:sz="0" w:space="0" w:color="auto"/>
        <w:bottom w:val="none" w:sz="0" w:space="0" w:color="auto"/>
        <w:right w:val="none" w:sz="0" w:space="0" w:color="auto"/>
      </w:divBdr>
    </w:div>
    <w:div w:id="154108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7011</TotalTime>
  <Pages>3</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18</cp:revision>
  <cp:lastPrinted>2002-04-23T07:10:00Z</cp:lastPrinted>
  <dcterms:created xsi:type="dcterms:W3CDTF">2023-05-14T12:00:00Z</dcterms:created>
  <dcterms:modified xsi:type="dcterms:W3CDTF">2023-08-11T09:42:00Z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